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67" w:rsidRPr="00CB4D82" w:rsidRDefault="00981E67" w:rsidP="00CB4D82">
      <w:pPr>
        <w:pStyle w:val="Default"/>
        <w:jc w:val="center"/>
        <w:rPr>
          <w:rFonts w:ascii="Times New Roman" w:hAnsi="Times New Roman" w:cs="Times New Roman"/>
          <w:color w:val="auto"/>
        </w:rPr>
      </w:pPr>
      <w:bookmarkStart w:id="0" w:name="_GoBack"/>
      <w:r w:rsidRPr="00CB4D82">
        <w:rPr>
          <w:rFonts w:ascii="Times New Roman" w:hAnsi="Times New Roman" w:cs="Times New Roman"/>
          <w:b/>
          <w:bCs/>
          <w:color w:val="auto"/>
        </w:rPr>
        <w:t>ATTO UNILATERALE DI IMPEGNO</w:t>
      </w:r>
    </w:p>
    <w:p w:rsidR="00981E67" w:rsidRPr="00CB4D82" w:rsidRDefault="00981E67" w:rsidP="00981E67">
      <w:pPr>
        <w:pStyle w:val="Default"/>
        <w:jc w:val="both"/>
        <w:rPr>
          <w:rFonts w:ascii="Times New Roman" w:hAnsi="Times New Roman" w:cs="Times New Roman"/>
          <w:color w:val="auto"/>
        </w:rPr>
      </w:pPr>
    </w:p>
    <w:p w:rsidR="00981E67" w:rsidRPr="00CB4D82" w:rsidRDefault="00981E67" w:rsidP="00981E67">
      <w:pPr>
        <w:pStyle w:val="Default"/>
        <w:jc w:val="both"/>
        <w:rPr>
          <w:rFonts w:ascii="Times New Roman" w:hAnsi="Times New Roman" w:cs="Times New Roman"/>
          <w:color w:val="auto"/>
        </w:rPr>
      </w:pPr>
      <w:r w:rsidRPr="00CB4D82">
        <w:rPr>
          <w:rFonts w:ascii="Times New Roman" w:hAnsi="Times New Roman" w:cs="Times New Roman"/>
          <w:color w:val="auto"/>
        </w:rPr>
        <w:t>Il/La sottoscritto/a …………</w:t>
      </w:r>
      <w:proofErr w:type="gramStart"/>
      <w:r w:rsidRPr="00CB4D82">
        <w:rPr>
          <w:rFonts w:ascii="Times New Roman" w:hAnsi="Times New Roman" w:cs="Times New Roman"/>
          <w:color w:val="auto"/>
        </w:rPr>
        <w:t>…….</w:t>
      </w:r>
      <w:proofErr w:type="gramEnd"/>
      <w:r w:rsidRPr="00CB4D82">
        <w:rPr>
          <w:rFonts w:ascii="Times New Roman" w:hAnsi="Times New Roman" w:cs="Times New Roman"/>
          <w:color w:val="auto"/>
        </w:rPr>
        <w:t xml:space="preserve">. </w:t>
      </w:r>
      <w:proofErr w:type="gramStart"/>
      <w:r w:rsidRPr="00CB4D82">
        <w:rPr>
          <w:rFonts w:ascii="Times New Roman" w:hAnsi="Times New Roman" w:cs="Times New Roman"/>
          <w:color w:val="auto"/>
        </w:rPr>
        <w:t>nato</w:t>
      </w:r>
      <w:proofErr w:type="gramEnd"/>
      <w:r w:rsidRPr="00CB4D82">
        <w:rPr>
          <w:rFonts w:ascii="Times New Roman" w:hAnsi="Times New Roman" w:cs="Times New Roman"/>
          <w:color w:val="auto"/>
        </w:rPr>
        <w:t xml:space="preserve">/a ……………….. (Città, via, CAP, </w:t>
      </w:r>
      <w:proofErr w:type="spellStart"/>
      <w:r w:rsidRPr="00CB4D82">
        <w:rPr>
          <w:rFonts w:ascii="Times New Roman" w:hAnsi="Times New Roman" w:cs="Times New Roman"/>
          <w:color w:val="auto"/>
        </w:rPr>
        <w:t>Prov</w:t>
      </w:r>
      <w:proofErr w:type="spellEnd"/>
      <w:r w:rsidRPr="00CB4D82">
        <w:rPr>
          <w:rFonts w:ascii="Times New Roman" w:hAnsi="Times New Roman" w:cs="Times New Roman"/>
          <w:color w:val="auto"/>
        </w:rPr>
        <w:t>) …………</w:t>
      </w:r>
      <w:proofErr w:type="gramStart"/>
      <w:r w:rsidRPr="00CB4D82">
        <w:rPr>
          <w:rFonts w:ascii="Times New Roman" w:hAnsi="Times New Roman" w:cs="Times New Roman"/>
          <w:color w:val="auto"/>
        </w:rPr>
        <w:t>…….</w:t>
      </w:r>
      <w:proofErr w:type="gramEnd"/>
      <w:r w:rsidRPr="00CB4D82">
        <w:rPr>
          <w:rFonts w:ascii="Times New Roman" w:hAnsi="Times New Roman" w:cs="Times New Roman"/>
          <w:color w:val="auto"/>
        </w:rPr>
        <w:t xml:space="preserve">. </w:t>
      </w:r>
      <w:proofErr w:type="gramStart"/>
      <w:r w:rsidRPr="00CB4D82">
        <w:rPr>
          <w:rFonts w:ascii="Times New Roman" w:hAnsi="Times New Roman" w:cs="Times New Roman"/>
          <w:color w:val="auto"/>
        </w:rPr>
        <w:t>il</w:t>
      </w:r>
      <w:proofErr w:type="gramEnd"/>
      <w:r w:rsidRPr="00CB4D82">
        <w:rPr>
          <w:rFonts w:ascii="Times New Roman" w:hAnsi="Times New Roman" w:cs="Times New Roman"/>
          <w:color w:val="auto"/>
        </w:rPr>
        <w:t xml:space="preserve"> ……/……/…….. Codice Fiscale …………</w:t>
      </w:r>
      <w:proofErr w:type="gramStart"/>
      <w:r w:rsidRPr="00CB4D82">
        <w:rPr>
          <w:rFonts w:ascii="Times New Roman" w:hAnsi="Times New Roman" w:cs="Times New Roman"/>
          <w:color w:val="auto"/>
        </w:rPr>
        <w:t>…….</w:t>
      </w:r>
      <w:proofErr w:type="gramEnd"/>
      <w:r w:rsidRPr="00CB4D82">
        <w:rPr>
          <w:rFonts w:ascii="Times New Roman" w:hAnsi="Times New Roman" w:cs="Times New Roman"/>
          <w:color w:val="auto"/>
        </w:rPr>
        <w:t xml:space="preserve">. </w:t>
      </w:r>
      <w:proofErr w:type="gramStart"/>
      <w:r w:rsidRPr="00CB4D82">
        <w:rPr>
          <w:rFonts w:ascii="Times New Roman" w:hAnsi="Times New Roman" w:cs="Times New Roman"/>
          <w:color w:val="auto"/>
        </w:rPr>
        <w:t>in</w:t>
      </w:r>
      <w:proofErr w:type="gramEnd"/>
      <w:r w:rsidRPr="00CB4D82">
        <w:rPr>
          <w:rFonts w:ascii="Times New Roman" w:hAnsi="Times New Roman" w:cs="Times New Roman"/>
          <w:color w:val="auto"/>
        </w:rPr>
        <w:t xml:space="preserve"> qualità di legale rappresentante del soggetto attuatore denominato ……………….. </w:t>
      </w:r>
      <w:proofErr w:type="gramStart"/>
      <w:r w:rsidRPr="00CB4D82">
        <w:rPr>
          <w:rFonts w:ascii="Times New Roman" w:hAnsi="Times New Roman" w:cs="Times New Roman"/>
          <w:color w:val="auto"/>
        </w:rPr>
        <w:t>con</w:t>
      </w:r>
      <w:proofErr w:type="gramEnd"/>
      <w:r w:rsidRPr="00CB4D82">
        <w:rPr>
          <w:rFonts w:ascii="Times New Roman" w:hAnsi="Times New Roman" w:cs="Times New Roman"/>
          <w:color w:val="auto"/>
        </w:rPr>
        <w:t xml:space="preserve"> sede legale in ……………….. (Città, via, CAP, </w:t>
      </w:r>
      <w:proofErr w:type="spellStart"/>
      <w:r w:rsidRPr="00CB4D82">
        <w:rPr>
          <w:rFonts w:ascii="Times New Roman" w:hAnsi="Times New Roman" w:cs="Times New Roman"/>
          <w:color w:val="auto"/>
        </w:rPr>
        <w:t>Prov</w:t>
      </w:r>
      <w:proofErr w:type="spellEnd"/>
      <w:r w:rsidRPr="00CB4D82">
        <w:rPr>
          <w:rFonts w:ascii="Times New Roman" w:hAnsi="Times New Roman" w:cs="Times New Roman"/>
          <w:color w:val="auto"/>
        </w:rPr>
        <w:t>) Partita IVA …………</w:t>
      </w:r>
      <w:proofErr w:type="gramStart"/>
      <w:r w:rsidRPr="00CB4D82">
        <w:rPr>
          <w:rFonts w:ascii="Times New Roman" w:hAnsi="Times New Roman" w:cs="Times New Roman"/>
          <w:color w:val="auto"/>
        </w:rPr>
        <w:t>…….</w:t>
      </w:r>
      <w:proofErr w:type="gramEnd"/>
      <w:r w:rsidRPr="00CB4D82">
        <w:rPr>
          <w:rFonts w:ascii="Times New Roman" w:hAnsi="Times New Roman" w:cs="Times New Roman"/>
          <w:color w:val="auto"/>
        </w:rPr>
        <w:t xml:space="preserve">. Indirizzo mail e di posta certificata. </w:t>
      </w:r>
    </w:p>
    <w:p w:rsidR="00CB4D82" w:rsidRDefault="00CB4D82" w:rsidP="00981E67">
      <w:pPr>
        <w:pStyle w:val="Default"/>
        <w:jc w:val="both"/>
        <w:rPr>
          <w:rFonts w:ascii="Times New Roman" w:hAnsi="Times New Roman" w:cs="Times New Roman"/>
          <w:color w:val="auto"/>
        </w:rPr>
      </w:pPr>
    </w:p>
    <w:p w:rsidR="00981E67" w:rsidRPr="00CB4D82" w:rsidRDefault="00CB4D82" w:rsidP="00981E67">
      <w:pPr>
        <w:pStyle w:val="Default"/>
        <w:jc w:val="both"/>
        <w:rPr>
          <w:rFonts w:ascii="Times New Roman" w:hAnsi="Times New Roman" w:cs="Times New Roman"/>
          <w:color w:val="auto"/>
        </w:rPr>
      </w:pPr>
      <w:r>
        <w:rPr>
          <w:rFonts w:ascii="Times New Roman" w:hAnsi="Times New Roman" w:cs="Times New Roman"/>
          <w:color w:val="auto"/>
        </w:rPr>
        <w:t>Premesso che:</w:t>
      </w:r>
    </w:p>
    <w:p w:rsidR="00CB4D82" w:rsidRDefault="00981E67" w:rsidP="00CB4D82">
      <w:pPr>
        <w:pStyle w:val="Default"/>
        <w:numPr>
          <w:ilvl w:val="0"/>
          <w:numId w:val="21"/>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color w:val="auto"/>
        </w:rPr>
        <w:t>con</w:t>
      </w:r>
      <w:proofErr w:type="gramEnd"/>
      <w:r w:rsidRPr="00CB4D82">
        <w:rPr>
          <w:rFonts w:ascii="Times New Roman" w:hAnsi="Times New Roman" w:cs="Times New Roman"/>
          <w:color w:val="auto"/>
        </w:rPr>
        <w:t xml:space="preserve"> Deliberazione di Giunta regionale n.623 del 3 luglio 2018, è stato adottato l’Avviso Pubblico #Destinazione Over35 - Percorsi di politiche del lavoro e di inclusione attiva finalizzati all’inserimento o al reinserimento nel mercato del lavoro a favore di persone over 35 in condizione di disoccupazione e persone iscritte negli elenchi di cui agli articoli 1 e 8 della legge n.68/1999; </w:t>
      </w:r>
    </w:p>
    <w:p w:rsidR="00CB4D82" w:rsidRDefault="00981E67" w:rsidP="00CB4D82">
      <w:pPr>
        <w:pStyle w:val="Default"/>
        <w:numPr>
          <w:ilvl w:val="0"/>
          <w:numId w:val="21"/>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color w:val="auto"/>
        </w:rPr>
        <w:t>con</w:t>
      </w:r>
      <w:proofErr w:type="gramEnd"/>
      <w:r w:rsidRPr="00CB4D82">
        <w:rPr>
          <w:rFonts w:ascii="Times New Roman" w:hAnsi="Times New Roman" w:cs="Times New Roman"/>
          <w:color w:val="auto"/>
        </w:rPr>
        <w:t xml:space="preserve"> la medesima Deliberazione di Giunta regionale n.623 /2018 all’Avviso Pubblico #Destinazione Over35 sono state destinate risorse finanziarie per complessivi 2.603.000,00 euro a valere sulle risorse del POFSE 2014-2020, Asse 1, Obiettivo Specifico 8.5 e Asse 2, Obiettivo spe</w:t>
      </w:r>
      <w:r w:rsidR="00CB4D82">
        <w:rPr>
          <w:rFonts w:ascii="Times New Roman" w:hAnsi="Times New Roman" w:cs="Times New Roman"/>
          <w:color w:val="auto"/>
        </w:rPr>
        <w:t>cifico 9.2;</w:t>
      </w:r>
    </w:p>
    <w:p w:rsidR="00CB4D82" w:rsidRDefault="00981E67" w:rsidP="00CB4D82">
      <w:pPr>
        <w:pStyle w:val="Default"/>
        <w:numPr>
          <w:ilvl w:val="0"/>
          <w:numId w:val="21"/>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color w:val="auto"/>
        </w:rPr>
        <w:t>con</w:t>
      </w:r>
      <w:proofErr w:type="gramEnd"/>
      <w:r w:rsidRPr="00CB4D82">
        <w:rPr>
          <w:rFonts w:ascii="Times New Roman" w:hAnsi="Times New Roman" w:cs="Times New Roman"/>
          <w:color w:val="auto"/>
        </w:rPr>
        <w:t xml:space="preserve"> successiva Deliberazione di Giunta n. 1200 del 16 novembre 2018 è stato approvato il rifinanziato dell’Avviso Pubblico #Destinazione Over35 per complessivi 2.835.950,00 euro a valere sugli stessi obiettivi specifici del PO FSE 2014/2020; </w:t>
      </w:r>
    </w:p>
    <w:p w:rsidR="00981E67" w:rsidRPr="00CB4D82" w:rsidRDefault="00981E67" w:rsidP="00CB4D82">
      <w:pPr>
        <w:pStyle w:val="Default"/>
        <w:numPr>
          <w:ilvl w:val="0"/>
          <w:numId w:val="21"/>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color w:val="auto"/>
        </w:rPr>
        <w:t>tutti</w:t>
      </w:r>
      <w:proofErr w:type="gramEnd"/>
      <w:r w:rsidRPr="00CB4D82">
        <w:rPr>
          <w:rFonts w:ascii="Times New Roman" w:hAnsi="Times New Roman" w:cs="Times New Roman"/>
          <w:color w:val="auto"/>
        </w:rPr>
        <w:t xml:space="preserve"> i riferimenti normativi di interesse sono contenuti nell’Avviso #Destinazione Over35 </w:t>
      </w:r>
    </w:p>
    <w:p w:rsidR="00981E67" w:rsidRPr="00CB4D82" w:rsidRDefault="00981E67" w:rsidP="00981E67">
      <w:pPr>
        <w:pStyle w:val="Default"/>
        <w:jc w:val="both"/>
        <w:rPr>
          <w:rFonts w:ascii="Times New Roman" w:hAnsi="Times New Roman" w:cs="Times New Roman"/>
          <w:color w:val="auto"/>
        </w:rPr>
      </w:pPr>
    </w:p>
    <w:p w:rsidR="00981E67" w:rsidRPr="00CB4D82" w:rsidRDefault="00CB4D82" w:rsidP="00981E67">
      <w:pPr>
        <w:pStyle w:val="Default"/>
        <w:jc w:val="both"/>
        <w:rPr>
          <w:rFonts w:ascii="Times New Roman" w:hAnsi="Times New Roman" w:cs="Times New Roman"/>
          <w:color w:val="auto"/>
        </w:rPr>
      </w:pPr>
      <w:proofErr w:type="gramStart"/>
      <w:r>
        <w:rPr>
          <w:rFonts w:ascii="Times New Roman" w:hAnsi="Times New Roman" w:cs="Times New Roman"/>
          <w:color w:val="auto"/>
        </w:rPr>
        <w:t>accetta</w:t>
      </w:r>
      <w:proofErr w:type="gramEnd"/>
      <w:r>
        <w:rPr>
          <w:rFonts w:ascii="Times New Roman" w:hAnsi="Times New Roman" w:cs="Times New Roman"/>
          <w:color w:val="auto"/>
        </w:rPr>
        <w:t xml:space="preserve"> di:</w:t>
      </w:r>
    </w:p>
    <w:p w:rsidR="00CB4D82" w:rsidRDefault="00981E67" w:rsidP="00CB4D82">
      <w:pPr>
        <w:pStyle w:val="Default"/>
        <w:numPr>
          <w:ilvl w:val="0"/>
          <w:numId w:val="22"/>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color w:val="auto"/>
        </w:rPr>
        <w:t>realizzare</w:t>
      </w:r>
      <w:proofErr w:type="gramEnd"/>
      <w:r w:rsidRPr="00CB4D82">
        <w:rPr>
          <w:rFonts w:ascii="Times New Roman" w:hAnsi="Times New Roman" w:cs="Times New Roman"/>
          <w:color w:val="auto"/>
        </w:rPr>
        <w:t xml:space="preserve"> i percorsi di politiche del lavoro e di inclusione attiva previsti dall’Avviso Pubblico #Destinazione Over35 entro i termini stabiliti, nel rispetto delle normative europee, nazionali e regionali, nonché delle condizioni e modalità approvate nelle disposizioni operative che saranno fornite dall’ Ufficio Politiche del Lavoro; </w:t>
      </w:r>
    </w:p>
    <w:p w:rsidR="00CB4D82" w:rsidRDefault="00981E67" w:rsidP="00CB4D82">
      <w:pPr>
        <w:pStyle w:val="Default"/>
        <w:numPr>
          <w:ilvl w:val="0"/>
          <w:numId w:val="22"/>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color w:val="auto"/>
        </w:rPr>
        <w:t>rispettare</w:t>
      </w:r>
      <w:proofErr w:type="gramEnd"/>
      <w:r w:rsidRPr="00CB4D82">
        <w:rPr>
          <w:rFonts w:ascii="Times New Roman" w:hAnsi="Times New Roman" w:cs="Times New Roman"/>
          <w:color w:val="auto"/>
        </w:rPr>
        <w:t xml:space="preserve"> la normativa in materia fiscale, previdenziale e di sicurezza dei lavoratori e dei partecipanti impegnati nella iniziativa approvata; </w:t>
      </w:r>
    </w:p>
    <w:p w:rsidR="00CB4D82" w:rsidRDefault="00981E67" w:rsidP="00CB4D82">
      <w:pPr>
        <w:pStyle w:val="Default"/>
        <w:numPr>
          <w:ilvl w:val="0"/>
          <w:numId w:val="22"/>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color w:val="auto"/>
        </w:rPr>
        <w:t>consentire</w:t>
      </w:r>
      <w:proofErr w:type="gramEnd"/>
      <w:r w:rsidRPr="00CB4D82">
        <w:rPr>
          <w:rFonts w:ascii="Times New Roman" w:hAnsi="Times New Roman" w:cs="Times New Roman"/>
          <w:color w:val="auto"/>
        </w:rPr>
        <w:t xml:space="preserve"> le attività di verifica e controllo sulla realizzazione delle doti da parte dei funzionari regionali, nazionali e dell’Unione europea competenti; </w:t>
      </w:r>
    </w:p>
    <w:p w:rsidR="00CB4D82" w:rsidRDefault="00981E67" w:rsidP="00CB4D82">
      <w:pPr>
        <w:pStyle w:val="Default"/>
        <w:numPr>
          <w:ilvl w:val="0"/>
          <w:numId w:val="22"/>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color w:val="auto"/>
        </w:rPr>
        <w:t>fornire</w:t>
      </w:r>
      <w:proofErr w:type="gramEnd"/>
      <w:r w:rsidRPr="00CB4D82">
        <w:rPr>
          <w:rFonts w:ascii="Times New Roman" w:hAnsi="Times New Roman" w:cs="Times New Roman"/>
          <w:color w:val="auto"/>
        </w:rPr>
        <w:t xml:space="preserve"> i dati di monitoraggio; </w:t>
      </w:r>
    </w:p>
    <w:p w:rsidR="00981E67" w:rsidRPr="00CB4D82" w:rsidRDefault="00981E67" w:rsidP="00CB4D82">
      <w:pPr>
        <w:pStyle w:val="Default"/>
        <w:numPr>
          <w:ilvl w:val="0"/>
          <w:numId w:val="22"/>
        </w:numPr>
        <w:spacing w:after="120"/>
        <w:ind w:left="714" w:hanging="357"/>
        <w:jc w:val="both"/>
        <w:rPr>
          <w:rFonts w:ascii="Times New Roman" w:hAnsi="Times New Roman" w:cs="Times New Roman"/>
          <w:color w:val="auto"/>
        </w:rPr>
      </w:pPr>
      <w:r w:rsidRPr="00CB4D82">
        <w:rPr>
          <w:rFonts w:ascii="Times New Roman" w:hAnsi="Times New Roman" w:cs="Times New Roman"/>
          <w:color w:val="auto"/>
        </w:rPr>
        <w:t xml:space="preserve"> </w:t>
      </w:r>
      <w:proofErr w:type="gramStart"/>
      <w:r w:rsidRPr="00CB4D82">
        <w:rPr>
          <w:rFonts w:ascii="Times New Roman" w:hAnsi="Times New Roman" w:cs="Times New Roman"/>
          <w:color w:val="auto"/>
        </w:rPr>
        <w:t>adempiere</w:t>
      </w:r>
      <w:proofErr w:type="gramEnd"/>
      <w:r w:rsidRPr="00CB4D82">
        <w:rPr>
          <w:rFonts w:ascii="Times New Roman" w:hAnsi="Times New Roman" w:cs="Times New Roman"/>
          <w:color w:val="auto"/>
        </w:rPr>
        <w:t xml:space="preserve"> agli obblighi definiti dal presente Atto Unilaterale d’Impegno. </w:t>
      </w:r>
    </w:p>
    <w:p w:rsidR="00981E67" w:rsidRPr="00CB4D82" w:rsidRDefault="00981E67" w:rsidP="00981E67">
      <w:pPr>
        <w:pStyle w:val="Default"/>
        <w:jc w:val="both"/>
        <w:rPr>
          <w:rFonts w:ascii="Times New Roman" w:hAnsi="Times New Roman" w:cs="Times New Roman"/>
          <w:color w:val="auto"/>
        </w:rPr>
      </w:pPr>
    </w:p>
    <w:p w:rsidR="00981E67" w:rsidRPr="00CB4D82" w:rsidRDefault="00981E67" w:rsidP="00981E67">
      <w:pPr>
        <w:pStyle w:val="Default"/>
        <w:jc w:val="both"/>
        <w:rPr>
          <w:rFonts w:ascii="Times New Roman" w:hAnsi="Times New Roman" w:cs="Times New Roman"/>
          <w:color w:val="auto"/>
        </w:rPr>
      </w:pPr>
      <w:r w:rsidRPr="00CB4D82">
        <w:rPr>
          <w:rFonts w:ascii="Times New Roman" w:hAnsi="Times New Roman" w:cs="Times New Roman"/>
          <w:color w:val="auto"/>
        </w:rPr>
        <w:t xml:space="preserve">Il sottoscritto, consapevole, in caso di dichiarazioni mendaci, della responsabilità penale ex art. 76 del DPR 445/2000, </w:t>
      </w:r>
    </w:p>
    <w:p w:rsidR="00CB4D82" w:rsidRDefault="00CB4D82" w:rsidP="00CB4D82">
      <w:pPr>
        <w:pStyle w:val="Default"/>
        <w:jc w:val="center"/>
        <w:rPr>
          <w:rFonts w:ascii="Times New Roman" w:hAnsi="Times New Roman" w:cs="Times New Roman"/>
          <w:color w:val="auto"/>
        </w:rPr>
      </w:pPr>
      <w:r>
        <w:rPr>
          <w:rFonts w:ascii="Times New Roman" w:hAnsi="Times New Roman" w:cs="Times New Roman"/>
          <w:color w:val="auto"/>
        </w:rPr>
        <w:t>Dichiara</w:t>
      </w:r>
    </w:p>
    <w:p w:rsidR="00CB4D82" w:rsidRDefault="00981E67" w:rsidP="00CB4D82">
      <w:pPr>
        <w:pStyle w:val="Default"/>
        <w:numPr>
          <w:ilvl w:val="0"/>
          <w:numId w:val="23"/>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color w:val="auto"/>
        </w:rPr>
        <w:t>che</w:t>
      </w:r>
      <w:proofErr w:type="gramEnd"/>
      <w:r w:rsidRPr="00CB4D82">
        <w:rPr>
          <w:rFonts w:ascii="Times New Roman" w:hAnsi="Times New Roman" w:cs="Times New Roman"/>
          <w:color w:val="auto"/>
        </w:rPr>
        <w:t xml:space="preserve"> non sono intervenute variazioni rispetto ai requisiti di accreditamento ai servizi per il lavoro concesso con la Determinazione </w:t>
      </w:r>
      <w:r w:rsidRPr="0098447E">
        <w:rPr>
          <w:rFonts w:ascii="Times New Roman" w:hAnsi="Times New Roman" w:cs="Times New Roman"/>
          <w:color w:val="auto"/>
        </w:rPr>
        <w:t>Dirigenzial</w:t>
      </w:r>
      <w:r w:rsidR="0098447E" w:rsidRPr="0098447E">
        <w:rPr>
          <w:rFonts w:ascii="Times New Roman" w:hAnsi="Times New Roman" w:cs="Times New Roman"/>
          <w:color w:val="auto"/>
        </w:rPr>
        <w:t>e n</w:t>
      </w:r>
      <w:r w:rsidR="0098447E">
        <w:rPr>
          <w:rFonts w:ascii="Times New Roman" w:hAnsi="Times New Roman" w:cs="Times New Roman"/>
          <w:color w:val="auto"/>
        </w:rPr>
        <w:t xml:space="preserve">………………..….. </w:t>
      </w:r>
      <w:proofErr w:type="gramStart"/>
      <w:r w:rsidR="0098447E">
        <w:rPr>
          <w:rFonts w:ascii="Times New Roman" w:hAnsi="Times New Roman" w:cs="Times New Roman"/>
          <w:color w:val="auto"/>
        </w:rPr>
        <w:t>del</w:t>
      </w:r>
      <w:proofErr w:type="gramEnd"/>
      <w:r w:rsidR="0098447E">
        <w:rPr>
          <w:rFonts w:ascii="Times New Roman" w:hAnsi="Times New Roman" w:cs="Times New Roman"/>
          <w:color w:val="auto"/>
        </w:rPr>
        <w:t xml:space="preserve"> ……………….</w:t>
      </w:r>
      <w:r w:rsidRPr="00CB4D82">
        <w:rPr>
          <w:rFonts w:ascii="Times New Roman" w:hAnsi="Times New Roman" w:cs="Times New Roman"/>
          <w:color w:val="auto"/>
        </w:rPr>
        <w:t>e che eventuali</w:t>
      </w:r>
      <w:r w:rsidR="0098447E">
        <w:rPr>
          <w:rFonts w:ascii="Times New Roman" w:hAnsi="Times New Roman" w:cs="Times New Roman"/>
          <w:color w:val="auto"/>
        </w:rPr>
        <w:t xml:space="preserve"> </w:t>
      </w:r>
      <w:r w:rsidRPr="00CB4D82">
        <w:rPr>
          <w:rFonts w:ascii="Times New Roman" w:hAnsi="Times New Roman" w:cs="Times New Roman"/>
          <w:color w:val="auto"/>
        </w:rPr>
        <w:t xml:space="preserve">successive variazioni verranno comunicate tempestivamente all’ Ufficio Politiche del Lavoro della Regione Basilicata; </w:t>
      </w:r>
    </w:p>
    <w:p w:rsidR="00CB4D82" w:rsidRPr="00CB4D82" w:rsidRDefault="00981E67" w:rsidP="00CB4D82">
      <w:pPr>
        <w:pStyle w:val="Default"/>
        <w:numPr>
          <w:ilvl w:val="0"/>
          <w:numId w:val="23"/>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rPr>
        <w:lastRenderedPageBreak/>
        <w:t>di</w:t>
      </w:r>
      <w:proofErr w:type="gramEnd"/>
      <w:r w:rsidRPr="00CB4D82">
        <w:rPr>
          <w:rFonts w:ascii="Times New Roman" w:hAnsi="Times New Roman" w:cs="Times New Roman"/>
        </w:rPr>
        <w:t xml:space="preserve"> non percepire altri finanziamenti per i percorsi di politica attiva previsti dall’Avviso Pubblico #Destinazione Over35 e di impegnarsi a comunicare immediatamente a Regione Basilicata eventuali altri finanziamenti pubblici per i servizi rivolti ai destinatari; </w:t>
      </w:r>
    </w:p>
    <w:p w:rsidR="00CB4D82" w:rsidRPr="00CB4D82" w:rsidRDefault="00981E67" w:rsidP="00CB4D82">
      <w:pPr>
        <w:pStyle w:val="Default"/>
        <w:numPr>
          <w:ilvl w:val="0"/>
          <w:numId w:val="23"/>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rPr>
        <w:t>di</w:t>
      </w:r>
      <w:proofErr w:type="gramEnd"/>
      <w:r w:rsidRPr="00CB4D82">
        <w:rPr>
          <w:rFonts w:ascii="Times New Roman" w:hAnsi="Times New Roman" w:cs="Times New Roman"/>
        </w:rPr>
        <w:t xml:space="preserve"> accettare le condizioni economiche previste dall’Avviso Pubblico per la raccolta di manifestazioni di interesse rivolto agli operatori accreditati ai servizi e di vincolarsi a non richiedere erogazioni di somme a qualsiasi titolo ai destinatari #Destinazione Over35; </w:t>
      </w:r>
    </w:p>
    <w:p w:rsidR="00CB4D82" w:rsidRPr="00CB4D82" w:rsidRDefault="00981E67" w:rsidP="00CB4D82">
      <w:pPr>
        <w:pStyle w:val="Default"/>
        <w:numPr>
          <w:ilvl w:val="0"/>
          <w:numId w:val="23"/>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rPr>
        <w:t>di</w:t>
      </w:r>
      <w:proofErr w:type="gramEnd"/>
      <w:r w:rsidRPr="00CB4D82">
        <w:rPr>
          <w:rFonts w:ascii="Times New Roman" w:hAnsi="Times New Roman" w:cs="Times New Roman"/>
        </w:rPr>
        <w:t xml:space="preserve"> impegnarsi a rispettare gli obblighi contrattuali assunti con i soggetti impegnati nella realizzazione dell'iniziativa; </w:t>
      </w:r>
    </w:p>
    <w:p w:rsidR="00CB4D82" w:rsidRPr="00CB4D82" w:rsidRDefault="00981E67" w:rsidP="00CB4D82">
      <w:pPr>
        <w:pStyle w:val="Default"/>
        <w:numPr>
          <w:ilvl w:val="0"/>
          <w:numId w:val="23"/>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rPr>
        <w:t>di</w:t>
      </w:r>
      <w:proofErr w:type="gramEnd"/>
      <w:r w:rsidRPr="00CB4D82">
        <w:rPr>
          <w:rFonts w:ascii="Times New Roman" w:hAnsi="Times New Roman" w:cs="Times New Roman"/>
        </w:rPr>
        <w:t xml:space="preserve"> essere consapevole della facoltà di Regione di recuperare somme indebitamente erogate qualora a seguito delle attività di verifica e controllo si rilevassero irregolarità nella realizzazione dei percorsi di politica attiva; </w:t>
      </w:r>
    </w:p>
    <w:p w:rsidR="00CB4D82" w:rsidRPr="00CB4D82" w:rsidRDefault="00981E67" w:rsidP="00CB4D82">
      <w:pPr>
        <w:pStyle w:val="Default"/>
        <w:numPr>
          <w:ilvl w:val="0"/>
          <w:numId w:val="23"/>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rPr>
        <w:t>di</w:t>
      </w:r>
      <w:proofErr w:type="gramEnd"/>
      <w:r w:rsidRPr="00CB4D82">
        <w:rPr>
          <w:rFonts w:ascii="Times New Roman" w:hAnsi="Times New Roman" w:cs="Times New Roman"/>
        </w:rPr>
        <w:t xml:space="preserve"> non essere sottoposto a misure, giudiziarie o amministrative, che limitano la possibilità giuridica di contrattare con la P.A.; </w:t>
      </w:r>
    </w:p>
    <w:p w:rsidR="00981E67" w:rsidRPr="00CB4D82" w:rsidRDefault="00981E67" w:rsidP="00CB4D82">
      <w:pPr>
        <w:pStyle w:val="Default"/>
        <w:numPr>
          <w:ilvl w:val="0"/>
          <w:numId w:val="23"/>
        </w:numPr>
        <w:spacing w:after="120"/>
        <w:ind w:left="714" w:hanging="357"/>
        <w:jc w:val="both"/>
        <w:rPr>
          <w:rFonts w:ascii="Times New Roman" w:hAnsi="Times New Roman" w:cs="Times New Roman"/>
          <w:color w:val="auto"/>
        </w:rPr>
      </w:pPr>
      <w:proofErr w:type="gramStart"/>
      <w:r w:rsidRPr="00CB4D82">
        <w:rPr>
          <w:rFonts w:ascii="Times New Roman" w:hAnsi="Times New Roman" w:cs="Times New Roman"/>
        </w:rPr>
        <w:t>di</w:t>
      </w:r>
      <w:proofErr w:type="gramEnd"/>
      <w:r w:rsidRPr="00CB4D82">
        <w:rPr>
          <w:rFonts w:ascii="Times New Roman" w:hAnsi="Times New Roman" w:cs="Times New Roman"/>
        </w:rPr>
        <w:t xml:space="preserve"> non essere sottoposto a misure di prevenzione o ad altri impedimenti previsti dalla legislazione antimafia; </w:t>
      </w:r>
    </w:p>
    <w:p w:rsidR="00CB4D82" w:rsidRDefault="00CB4D82" w:rsidP="00981E67">
      <w:pPr>
        <w:autoSpaceDE w:val="0"/>
        <w:autoSpaceDN w:val="0"/>
        <w:adjustRightInd w:val="0"/>
        <w:spacing w:after="0" w:line="240" w:lineRule="auto"/>
        <w:jc w:val="both"/>
        <w:rPr>
          <w:rFonts w:ascii="Times New Roman" w:hAnsi="Times New Roman" w:cs="Times New Roman"/>
          <w:color w:val="000000"/>
          <w:sz w:val="24"/>
          <w:szCs w:val="24"/>
        </w:rPr>
      </w:pP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si</w:t>
      </w:r>
      <w:proofErr w:type="gramEnd"/>
      <w:r w:rsidRPr="00981E67">
        <w:rPr>
          <w:rFonts w:ascii="Times New Roman" w:hAnsi="Times New Roman" w:cs="Times New Roman"/>
          <w:color w:val="000000"/>
          <w:sz w:val="24"/>
          <w:szCs w:val="24"/>
        </w:rPr>
        <w:t xml:space="preserve"> impegna, ad ogni effetto di legge, a rispettare quanto riportato nell’articolato che segue: </w:t>
      </w:r>
    </w:p>
    <w:p w:rsidR="00981E67" w:rsidRPr="00CB4D82" w:rsidRDefault="00981E67" w:rsidP="00981E67">
      <w:pPr>
        <w:autoSpaceDE w:val="0"/>
        <w:autoSpaceDN w:val="0"/>
        <w:adjustRightInd w:val="0"/>
        <w:spacing w:after="0" w:line="240" w:lineRule="auto"/>
        <w:jc w:val="both"/>
        <w:rPr>
          <w:rFonts w:ascii="Times New Roman" w:hAnsi="Times New Roman" w:cs="Times New Roman"/>
          <w:b/>
          <w:bCs/>
          <w:color w:val="000000"/>
          <w:sz w:val="24"/>
          <w:szCs w:val="24"/>
        </w:rPr>
      </w:pPr>
    </w:p>
    <w:p w:rsidR="00981E67" w:rsidRDefault="0032745F" w:rsidP="001D48F3">
      <w:pPr>
        <w:autoSpaceDE w:val="0"/>
        <w:autoSpaceDN w:val="0"/>
        <w:adjustRightInd w:val="0"/>
        <w:spacing w:before="120" w:after="0" w:line="240" w:lineRule="auto"/>
        <w:jc w:val="both"/>
        <w:rPr>
          <w:rFonts w:ascii="Times New Roman" w:hAnsi="Times New Roman" w:cs="Times New Roman"/>
          <w:b/>
          <w:bCs/>
          <w:color w:val="000000"/>
          <w:sz w:val="24"/>
          <w:szCs w:val="24"/>
        </w:rPr>
      </w:pPr>
      <w:r w:rsidRPr="00CB4D82">
        <w:rPr>
          <w:rFonts w:ascii="Times New Roman" w:hAnsi="Times New Roman" w:cs="Times New Roman"/>
          <w:b/>
          <w:bCs/>
          <w:color w:val="000000"/>
          <w:sz w:val="24"/>
          <w:szCs w:val="24"/>
        </w:rPr>
        <w:t xml:space="preserve"> </w:t>
      </w:r>
      <w:r w:rsidR="00981E67" w:rsidRPr="00981E67">
        <w:rPr>
          <w:rFonts w:ascii="Times New Roman" w:hAnsi="Times New Roman" w:cs="Times New Roman"/>
          <w:b/>
          <w:bCs/>
          <w:color w:val="000000"/>
          <w:sz w:val="24"/>
          <w:szCs w:val="24"/>
        </w:rPr>
        <w:t xml:space="preserve">Articolo 1 – Oggetto dell’Atto Unilaterale di Impegno </w:t>
      </w:r>
    </w:p>
    <w:p w:rsidR="00CB4D82" w:rsidRDefault="00981E67" w:rsidP="001D48F3">
      <w:pPr>
        <w:pStyle w:val="Paragrafoelenco"/>
        <w:numPr>
          <w:ilvl w:val="0"/>
          <w:numId w:val="24"/>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CB4D82">
        <w:rPr>
          <w:rFonts w:ascii="Times New Roman" w:hAnsi="Times New Roman" w:cs="Times New Roman"/>
          <w:color w:val="000000"/>
          <w:sz w:val="24"/>
          <w:szCs w:val="24"/>
        </w:rPr>
        <w:t xml:space="preserve">Oggetto del presente Atto è la disciplina delle procedure e degli obblighi che il soggetto attuatore che ha aderito alla Manifestazione di interesse rivolta ai soggetti accreditati ai servizi per il lavoro iscritti nell’Elenco regionale, deve rispettare nell’erogazione dei servizi e delle misure previste a favore dei destinatari dell’Avviso #Destinazione Over35 di cui alla Deliberazione di Giunta regionale n.623 del 3 luglio 2018. </w:t>
      </w:r>
    </w:p>
    <w:p w:rsidR="00CB4D82" w:rsidRDefault="00981E67" w:rsidP="001D48F3">
      <w:pPr>
        <w:pStyle w:val="Paragrafoelenco"/>
        <w:numPr>
          <w:ilvl w:val="0"/>
          <w:numId w:val="24"/>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r w:rsidRPr="00CB4D82">
        <w:rPr>
          <w:rFonts w:ascii="Times New Roman" w:hAnsi="Times New Roman" w:cs="Times New Roman"/>
          <w:color w:val="000000"/>
          <w:sz w:val="24"/>
          <w:szCs w:val="24"/>
        </w:rPr>
        <w:t xml:space="preserve">I servizi e le misure che possono essere erogate dal soggetto attuatore sono: orientamento specialistico o di II livello; formazione breve finalizzata all’inserimento lavorativo; formazione per il sostegno all’autoimpiego e all’autoimprenditorialità; accompagnamento al lavoro; servizio di promozione alla partecipazione attiva a supporto delle persone con disabilità (orientamento e tutoraggio specialistico). </w:t>
      </w:r>
    </w:p>
    <w:p w:rsidR="00981E67" w:rsidRPr="00CB4D82" w:rsidRDefault="00981E67" w:rsidP="001D48F3">
      <w:pPr>
        <w:pStyle w:val="Paragrafoelenco"/>
        <w:numPr>
          <w:ilvl w:val="0"/>
          <w:numId w:val="24"/>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r w:rsidRPr="00CB4D82">
        <w:rPr>
          <w:rFonts w:ascii="Times New Roman" w:hAnsi="Times New Roman" w:cs="Times New Roman"/>
          <w:color w:val="000000"/>
          <w:sz w:val="24"/>
          <w:szCs w:val="24"/>
        </w:rPr>
        <w:t xml:space="preserve">La Manifestazione di interesse è parte integrante del presente Atto Unilaterale di Impegno.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2 – Descrizione delle attività </w:t>
      </w:r>
    </w:p>
    <w:p w:rsidR="00CB4D82" w:rsidRDefault="00981E67" w:rsidP="001D48F3">
      <w:pPr>
        <w:pStyle w:val="Paragrafoelenco"/>
        <w:numPr>
          <w:ilvl w:val="0"/>
          <w:numId w:val="25"/>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CB4D82">
        <w:rPr>
          <w:rFonts w:ascii="Times New Roman" w:hAnsi="Times New Roman" w:cs="Times New Roman"/>
          <w:color w:val="000000"/>
          <w:sz w:val="24"/>
          <w:szCs w:val="24"/>
        </w:rPr>
        <w:t xml:space="preserve">Per l’attuazione dall’Avviso #Destinazione Over35, la Regione pubblica la Manifestazione di interesse, richiamata al precedente articolo 1. </w:t>
      </w:r>
    </w:p>
    <w:p w:rsidR="00CB4D82" w:rsidRDefault="00981E67" w:rsidP="001D48F3">
      <w:pPr>
        <w:pStyle w:val="Paragrafoelenco"/>
        <w:numPr>
          <w:ilvl w:val="0"/>
          <w:numId w:val="25"/>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r w:rsidRPr="00CB4D82">
        <w:rPr>
          <w:rFonts w:ascii="Times New Roman" w:hAnsi="Times New Roman" w:cs="Times New Roman"/>
          <w:color w:val="000000"/>
          <w:sz w:val="24"/>
          <w:szCs w:val="24"/>
        </w:rPr>
        <w:t xml:space="preserve">L’avvenuta individuazione del soggetto attuatore da parte del destinatario mediante il sistema informativo messo a disposizione dalla Regione comporta l’automatica e contestuale accettazione e presa in carico del destinatario da parte dello stesso soggetto. Il soggetto attuatore è tenuto pertanto ad erogare il servizio richiesto a tutti coloro che ne facciano domanda, senza porre in atto comportamenti di tipo discriminatorio. </w:t>
      </w:r>
    </w:p>
    <w:p w:rsidR="00CB4D82" w:rsidRDefault="00981E67" w:rsidP="001D48F3">
      <w:pPr>
        <w:pStyle w:val="Paragrafoelenco"/>
        <w:numPr>
          <w:ilvl w:val="0"/>
          <w:numId w:val="25"/>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r w:rsidRPr="00CB4D82">
        <w:rPr>
          <w:rFonts w:ascii="Times New Roman" w:hAnsi="Times New Roman" w:cs="Times New Roman"/>
          <w:color w:val="000000"/>
          <w:sz w:val="24"/>
          <w:szCs w:val="24"/>
        </w:rPr>
        <w:lastRenderedPageBreak/>
        <w:t xml:space="preserve">Nello svolgimento dei servizi e delle misure, il soggetto attuatore è tenuto ad erogare le prestazioni previste con diligenza e ad adottare tutti i comportamenti per promuovere l’inserimento dei destinatari nel mercato del lavoro. </w:t>
      </w:r>
    </w:p>
    <w:p w:rsidR="00981E67" w:rsidRDefault="00981E67" w:rsidP="00CB4D82">
      <w:pPr>
        <w:pStyle w:val="Paragrafoelenco"/>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CB4D82">
        <w:rPr>
          <w:rFonts w:ascii="Times New Roman" w:hAnsi="Times New Roman" w:cs="Times New Roman"/>
          <w:color w:val="000000"/>
          <w:sz w:val="24"/>
          <w:szCs w:val="24"/>
        </w:rPr>
        <w:t xml:space="preserve">Il soggetto attuatore eroga il servizio entro il termine di 180 giorni a partire dalla data di sottoscrizione del Piano di azione individuale (PAI). </w:t>
      </w:r>
    </w:p>
    <w:p w:rsidR="001D48F3" w:rsidRPr="00CB4D82" w:rsidRDefault="001D48F3" w:rsidP="001D48F3">
      <w:pPr>
        <w:pStyle w:val="Paragrafoelenco"/>
        <w:autoSpaceDE w:val="0"/>
        <w:autoSpaceDN w:val="0"/>
        <w:adjustRightInd w:val="0"/>
        <w:spacing w:after="0" w:line="240" w:lineRule="auto"/>
        <w:jc w:val="both"/>
        <w:rPr>
          <w:rFonts w:ascii="Times New Roman" w:hAnsi="Times New Roman" w:cs="Times New Roman"/>
          <w:color w:val="000000"/>
          <w:sz w:val="24"/>
          <w:szCs w:val="24"/>
        </w:rPr>
      </w:pPr>
    </w:p>
    <w:p w:rsidR="00CB4D82" w:rsidRDefault="00981E67" w:rsidP="001D48F3">
      <w:pPr>
        <w:autoSpaceDE w:val="0"/>
        <w:autoSpaceDN w:val="0"/>
        <w:adjustRightInd w:val="0"/>
        <w:spacing w:before="120" w:after="12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3 - Destinatari degli interventi </w:t>
      </w:r>
    </w:p>
    <w:p w:rsidR="00981E67" w:rsidRPr="00CB4D82" w:rsidRDefault="00981E67" w:rsidP="001D48F3">
      <w:pPr>
        <w:pStyle w:val="Paragrafoelenco"/>
        <w:numPr>
          <w:ilvl w:val="0"/>
          <w:numId w:val="26"/>
        </w:numPr>
        <w:autoSpaceDE w:val="0"/>
        <w:autoSpaceDN w:val="0"/>
        <w:adjustRightInd w:val="0"/>
        <w:spacing w:before="120" w:after="120" w:line="240" w:lineRule="auto"/>
        <w:contextualSpacing w:val="0"/>
        <w:jc w:val="both"/>
        <w:rPr>
          <w:rFonts w:ascii="Times New Roman" w:hAnsi="Times New Roman" w:cs="Times New Roman"/>
          <w:color w:val="000000"/>
          <w:sz w:val="24"/>
          <w:szCs w:val="24"/>
        </w:rPr>
      </w:pPr>
      <w:r w:rsidRPr="00CB4D82">
        <w:rPr>
          <w:rFonts w:ascii="Times New Roman" w:hAnsi="Times New Roman" w:cs="Times New Roman"/>
          <w:color w:val="000000"/>
          <w:sz w:val="24"/>
          <w:szCs w:val="24"/>
        </w:rPr>
        <w:t xml:space="preserve">Sono destinatari degli interventi di politica attiva le persone disoccupate over 35 e le persone maggiorenni con disabilità iscritti nell’elenco di cui alla legge n. 68/1999, residenti in Basilicata, privi di misure di sostegno al reddito, inseriti nella graduatoria definitiva approvata dall’Ufficio Politiche del Lavoro, come individuati dall’articolo 3 dell’Avviso #Destinazione Over35.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
    <w:p w:rsidR="00981E67" w:rsidRPr="00981E67" w:rsidRDefault="00981E67" w:rsidP="001D48F3">
      <w:pPr>
        <w:autoSpaceDE w:val="0"/>
        <w:autoSpaceDN w:val="0"/>
        <w:adjustRightInd w:val="0"/>
        <w:spacing w:before="120" w:after="12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4 - Obblighi del soggetto attuatore </w:t>
      </w:r>
    </w:p>
    <w:p w:rsidR="00CB4D82" w:rsidRDefault="00981E67" w:rsidP="001D48F3">
      <w:pPr>
        <w:pStyle w:val="Paragrafoelenco"/>
        <w:numPr>
          <w:ilvl w:val="0"/>
          <w:numId w:val="27"/>
        </w:numPr>
        <w:autoSpaceDE w:val="0"/>
        <w:autoSpaceDN w:val="0"/>
        <w:adjustRightInd w:val="0"/>
        <w:spacing w:before="120" w:after="120" w:line="240" w:lineRule="auto"/>
        <w:contextualSpacing w:val="0"/>
        <w:jc w:val="both"/>
        <w:rPr>
          <w:rFonts w:ascii="Times New Roman" w:hAnsi="Times New Roman" w:cs="Times New Roman"/>
          <w:color w:val="000000"/>
          <w:sz w:val="24"/>
          <w:szCs w:val="24"/>
        </w:rPr>
      </w:pPr>
      <w:r w:rsidRPr="00CB4D82">
        <w:rPr>
          <w:rFonts w:ascii="Times New Roman" w:hAnsi="Times New Roman" w:cs="Times New Roman"/>
          <w:color w:val="000000"/>
          <w:sz w:val="24"/>
          <w:szCs w:val="24"/>
        </w:rPr>
        <w:t xml:space="preserve">Il soggetto attuatore è tenuto a registrare e tracciare le attività realizzate e i servizi erogati in favore dei destinatari secondo quanto definito dall’ Avviso; </w:t>
      </w:r>
    </w:p>
    <w:p w:rsidR="00981E67" w:rsidRPr="00CB4D82" w:rsidRDefault="00981E67" w:rsidP="00981E67">
      <w:pPr>
        <w:pStyle w:val="Paragrafoelenco"/>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CB4D82">
        <w:rPr>
          <w:rFonts w:ascii="Times New Roman" w:hAnsi="Times New Roman" w:cs="Times New Roman"/>
          <w:color w:val="000000"/>
          <w:sz w:val="24"/>
          <w:szCs w:val="24"/>
        </w:rPr>
        <w:t xml:space="preserve">Nell’erogazione dei servizi il soggetto attuatore si obbliga a: </w:t>
      </w:r>
    </w:p>
    <w:p w:rsidR="00CB4D82" w:rsidRDefault="00981E67" w:rsidP="00CB4D82">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osservare</w:t>
      </w:r>
      <w:proofErr w:type="gramEnd"/>
      <w:r w:rsidRPr="00981E67">
        <w:rPr>
          <w:rFonts w:ascii="Times New Roman" w:hAnsi="Times New Roman" w:cs="Times New Roman"/>
          <w:color w:val="000000"/>
          <w:sz w:val="24"/>
          <w:szCs w:val="24"/>
        </w:rPr>
        <w:t xml:space="preserve"> la normativa comunitaria, nazionale e regionale in materia di istruzione e formazione professionale, nonché le direttive e le istruzioni operative emanate dalla Regione; </w:t>
      </w:r>
    </w:p>
    <w:p w:rsidR="00CB4D82" w:rsidRDefault="00981E67" w:rsidP="00CB4D82">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osservare</w:t>
      </w:r>
      <w:proofErr w:type="gramEnd"/>
      <w:r w:rsidRPr="00981E67">
        <w:rPr>
          <w:rFonts w:ascii="Times New Roman" w:hAnsi="Times New Roman" w:cs="Times New Roman"/>
          <w:color w:val="000000"/>
          <w:sz w:val="24"/>
          <w:szCs w:val="24"/>
        </w:rPr>
        <w:t xml:space="preserve"> la normativa comunitaria, nazionale e regionale in materia di informazione e pubblicità, promuovendo in particolare la consapevolezza che il servizio </w:t>
      </w:r>
      <w:r w:rsidR="00CB4D82">
        <w:rPr>
          <w:rFonts w:ascii="Times New Roman" w:hAnsi="Times New Roman" w:cs="Times New Roman"/>
          <w:color w:val="000000"/>
          <w:sz w:val="24"/>
          <w:szCs w:val="24"/>
        </w:rPr>
        <w:t>erogato è cofinanziato dal FSE;</w:t>
      </w:r>
    </w:p>
    <w:p w:rsidR="00CB4D82" w:rsidRDefault="00981E67" w:rsidP="00CB4D82">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osservare</w:t>
      </w:r>
      <w:proofErr w:type="gramEnd"/>
      <w:r w:rsidRPr="00981E67">
        <w:rPr>
          <w:rFonts w:ascii="Times New Roman" w:hAnsi="Times New Roman" w:cs="Times New Roman"/>
          <w:color w:val="000000"/>
          <w:sz w:val="24"/>
          <w:szCs w:val="24"/>
        </w:rPr>
        <w:t xml:space="preserve"> la normativa vigente in materia di lavoro, sicurezza ed assicurazioni sociali obbligatorie, nonché l</w:t>
      </w:r>
      <w:r w:rsidR="00CB4D82">
        <w:rPr>
          <w:rFonts w:ascii="Times New Roman" w:hAnsi="Times New Roman" w:cs="Times New Roman"/>
          <w:color w:val="000000"/>
          <w:sz w:val="24"/>
          <w:szCs w:val="24"/>
        </w:rPr>
        <w:t>a normativa in materia fiscale;</w:t>
      </w:r>
    </w:p>
    <w:p w:rsidR="00CB4D82" w:rsidRDefault="00981E67" w:rsidP="00CB4D82">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provvedere</w:t>
      </w:r>
      <w:proofErr w:type="gramEnd"/>
      <w:r w:rsidRPr="00981E67">
        <w:rPr>
          <w:rFonts w:ascii="Times New Roman" w:hAnsi="Times New Roman" w:cs="Times New Roman"/>
          <w:color w:val="000000"/>
          <w:sz w:val="24"/>
          <w:szCs w:val="24"/>
        </w:rPr>
        <w:t xml:space="preserve"> alle coperture assicurative dei destinatari; </w:t>
      </w:r>
    </w:p>
    <w:p w:rsidR="00CB4D82" w:rsidRDefault="00981E67" w:rsidP="00CB4D82">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utilizzare</w:t>
      </w:r>
      <w:proofErr w:type="gramEnd"/>
      <w:r w:rsidRPr="00981E67">
        <w:rPr>
          <w:rFonts w:ascii="Times New Roman" w:hAnsi="Times New Roman" w:cs="Times New Roman"/>
          <w:color w:val="000000"/>
          <w:sz w:val="24"/>
          <w:szCs w:val="24"/>
        </w:rPr>
        <w:t xml:space="preserve"> le professionalità i cui curricula sono stati preventivamente validati dalla Regione; </w:t>
      </w:r>
    </w:p>
    <w:p w:rsidR="00CB4D82" w:rsidRDefault="00981E67" w:rsidP="00CB4D82">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per</w:t>
      </w:r>
      <w:proofErr w:type="gramEnd"/>
      <w:r w:rsidRPr="00981E67">
        <w:rPr>
          <w:rFonts w:ascii="Times New Roman" w:hAnsi="Times New Roman" w:cs="Times New Roman"/>
          <w:color w:val="000000"/>
          <w:sz w:val="24"/>
          <w:szCs w:val="24"/>
        </w:rPr>
        <w:t xml:space="preserve"> le attività formative comunicare in via preventiva (ossia almeno cinque giorni prima), a pena di inammissibilità, il calendario e l’inizio dell’attività specifica, ed inoltre: </w:t>
      </w:r>
    </w:p>
    <w:p w:rsidR="00CB4D82" w:rsidRDefault="00981E67" w:rsidP="00CB4D82">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tutte</w:t>
      </w:r>
      <w:proofErr w:type="gramEnd"/>
      <w:r w:rsidRPr="00981E67">
        <w:rPr>
          <w:rFonts w:ascii="Times New Roman" w:hAnsi="Times New Roman" w:cs="Times New Roman"/>
          <w:color w:val="000000"/>
          <w:sz w:val="24"/>
          <w:szCs w:val="24"/>
        </w:rPr>
        <w:t xml:space="preserve"> le variazioni al calendario delle attività, comprese le variazioni delle date e orario delle lezioni, almeno tre giorni prima; </w:t>
      </w:r>
    </w:p>
    <w:p w:rsidR="00CB4D82" w:rsidRDefault="00981E67" w:rsidP="00CB4D82">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r w:rsidRPr="00981E67">
        <w:rPr>
          <w:rFonts w:ascii="Times New Roman" w:hAnsi="Times New Roman" w:cs="Times New Roman"/>
          <w:color w:val="000000"/>
          <w:sz w:val="24"/>
          <w:szCs w:val="24"/>
        </w:rPr>
        <w:t xml:space="preserve"> </w:t>
      </w:r>
      <w:proofErr w:type="gramStart"/>
      <w:r w:rsidRPr="00981E67">
        <w:rPr>
          <w:rFonts w:ascii="Times New Roman" w:hAnsi="Times New Roman" w:cs="Times New Roman"/>
          <w:color w:val="000000"/>
          <w:sz w:val="24"/>
          <w:szCs w:val="24"/>
        </w:rPr>
        <w:t>sospensione</w:t>
      </w:r>
      <w:proofErr w:type="gramEnd"/>
      <w:r w:rsidRPr="00981E67">
        <w:rPr>
          <w:rFonts w:ascii="Times New Roman" w:hAnsi="Times New Roman" w:cs="Times New Roman"/>
          <w:color w:val="000000"/>
          <w:sz w:val="24"/>
          <w:szCs w:val="24"/>
        </w:rPr>
        <w:t xml:space="preserve"> o annullamento di una lezione o di un’attività prevista dal calendario almeno tre giorni prima; </w:t>
      </w:r>
    </w:p>
    <w:p w:rsidR="00CB4D82" w:rsidRDefault="00981E67" w:rsidP="00CB4D82">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inserimento</w:t>
      </w:r>
      <w:proofErr w:type="gramEnd"/>
      <w:r w:rsidRPr="00981E67">
        <w:rPr>
          <w:rFonts w:ascii="Times New Roman" w:hAnsi="Times New Roman" w:cs="Times New Roman"/>
          <w:color w:val="000000"/>
          <w:sz w:val="24"/>
          <w:szCs w:val="24"/>
        </w:rPr>
        <w:t xml:space="preserve"> di destinatari negli interventi, con indicazione della data di inizio del servizio da parte del destinatario (es. data di inizio frequenza per gli allievi); </w:t>
      </w:r>
    </w:p>
    <w:p w:rsidR="00CB4D82" w:rsidRDefault="00981E67" w:rsidP="00CB4D82">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inserimento</w:t>
      </w:r>
      <w:proofErr w:type="gramEnd"/>
      <w:r w:rsidRPr="00981E67">
        <w:rPr>
          <w:rFonts w:ascii="Times New Roman" w:hAnsi="Times New Roman" w:cs="Times New Roman"/>
          <w:color w:val="000000"/>
          <w:sz w:val="24"/>
          <w:szCs w:val="24"/>
        </w:rPr>
        <w:t xml:space="preserve"> di nuovi docenti o di nuovi operatori non precedentemente comunicati, previa validazione dei relativi curricula da parte della Re</w:t>
      </w:r>
      <w:r w:rsidR="00CB4D82">
        <w:rPr>
          <w:rFonts w:ascii="Times New Roman" w:hAnsi="Times New Roman" w:cs="Times New Roman"/>
          <w:color w:val="000000"/>
          <w:sz w:val="24"/>
          <w:szCs w:val="24"/>
        </w:rPr>
        <w:t>gione;</w:t>
      </w:r>
    </w:p>
    <w:p w:rsidR="00CB4D82" w:rsidRDefault="00981E67" w:rsidP="00981E67">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comunicare</w:t>
      </w:r>
      <w:proofErr w:type="gramEnd"/>
      <w:r w:rsidRPr="00981E67">
        <w:rPr>
          <w:rFonts w:ascii="Times New Roman" w:hAnsi="Times New Roman" w:cs="Times New Roman"/>
          <w:color w:val="000000"/>
          <w:sz w:val="24"/>
          <w:szCs w:val="24"/>
        </w:rPr>
        <w:t xml:space="preserve"> in via preventiva le eventuali variazioni riferite al soggetto attuatore che gestisce il servizio, con posta PEC; </w:t>
      </w:r>
    </w:p>
    <w:p w:rsidR="00981E67" w:rsidRPr="00981E67" w:rsidRDefault="00981E67" w:rsidP="00981E67">
      <w:pPr>
        <w:numPr>
          <w:ilvl w:val="0"/>
          <w:numId w:val="9"/>
        </w:numPr>
        <w:autoSpaceDE w:val="0"/>
        <w:autoSpaceDN w:val="0"/>
        <w:adjustRightInd w:val="0"/>
        <w:spacing w:after="0" w:line="240" w:lineRule="auto"/>
        <w:ind w:left="1276" w:hanging="567"/>
        <w:jc w:val="both"/>
        <w:rPr>
          <w:rFonts w:ascii="Times New Roman" w:hAnsi="Times New Roman" w:cs="Times New Roman"/>
          <w:color w:val="000000"/>
          <w:sz w:val="24"/>
          <w:szCs w:val="24"/>
        </w:rPr>
      </w:pPr>
      <w:proofErr w:type="gramStart"/>
      <w:r w:rsidRPr="00981E67">
        <w:rPr>
          <w:rFonts w:ascii="Times New Roman" w:hAnsi="Times New Roman" w:cs="Times New Roman"/>
          <w:color w:val="000000"/>
          <w:sz w:val="24"/>
          <w:szCs w:val="24"/>
        </w:rPr>
        <w:t>utilizzare</w:t>
      </w:r>
      <w:proofErr w:type="gramEnd"/>
      <w:r w:rsidRPr="00981E67">
        <w:rPr>
          <w:rFonts w:ascii="Times New Roman" w:hAnsi="Times New Roman" w:cs="Times New Roman"/>
          <w:color w:val="000000"/>
          <w:sz w:val="24"/>
          <w:szCs w:val="24"/>
        </w:rPr>
        <w:t xml:space="preserve"> un registro delle presenze per ogni intervento di orientamento, formativo e di accompagnamento al lavoro;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r w:rsidRPr="00981E67">
        <w:rPr>
          <w:rFonts w:ascii="Times New Roman" w:hAnsi="Times New Roman" w:cs="Times New Roman"/>
          <w:color w:val="000000"/>
          <w:sz w:val="24"/>
          <w:szCs w:val="24"/>
        </w:rPr>
        <w:t xml:space="preserve">3. Il soggetto attuatore si obbliga, altresì, ad: </w:t>
      </w:r>
    </w:p>
    <w:p w:rsidR="00CB4D82"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CB4D82">
        <w:rPr>
          <w:rFonts w:ascii="Times New Roman" w:hAnsi="Times New Roman" w:cs="Times New Roman"/>
          <w:color w:val="000000"/>
          <w:sz w:val="24"/>
          <w:szCs w:val="24"/>
        </w:rPr>
        <w:t>adottare</w:t>
      </w:r>
      <w:proofErr w:type="gramEnd"/>
      <w:r w:rsidRPr="00CB4D82">
        <w:rPr>
          <w:rFonts w:ascii="Times New Roman" w:hAnsi="Times New Roman" w:cs="Times New Roman"/>
          <w:color w:val="000000"/>
          <w:sz w:val="24"/>
          <w:szCs w:val="24"/>
        </w:rPr>
        <w:t xml:space="preserve"> un sistema di contabilità separata ovvero un sistema di codificazione contabile adeguato per le attività oggetto del finanziamento, tale da consentire la tracciabilità delle transazioni (il Beneficiario dovrà </w:t>
      </w:r>
      <w:r w:rsidRPr="00CB4D82">
        <w:rPr>
          <w:rFonts w:ascii="Times New Roman" w:hAnsi="Times New Roman" w:cs="Times New Roman"/>
          <w:color w:val="000000"/>
          <w:sz w:val="24"/>
          <w:szCs w:val="24"/>
        </w:rPr>
        <w:lastRenderedPageBreak/>
        <w:t xml:space="preserve">espressamente indicare quale modalità presceglie); utilizzare un conto corrente bancario dedicato alle operazioni attivate nell’ambito del presente Avviso, anche in via non esclusiva; </w:t>
      </w:r>
    </w:p>
    <w:p w:rsidR="00CB4D82"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CB4D82">
        <w:rPr>
          <w:rFonts w:ascii="Times New Roman" w:hAnsi="Times New Roman" w:cs="Times New Roman"/>
          <w:color w:val="000000"/>
          <w:sz w:val="24"/>
          <w:szCs w:val="24"/>
        </w:rPr>
        <w:t>accettare</w:t>
      </w:r>
      <w:proofErr w:type="gramEnd"/>
      <w:r w:rsidRPr="00CB4D82">
        <w:rPr>
          <w:rFonts w:ascii="Times New Roman" w:hAnsi="Times New Roman" w:cs="Times New Roman"/>
          <w:color w:val="000000"/>
          <w:sz w:val="24"/>
          <w:szCs w:val="24"/>
        </w:rPr>
        <w:t xml:space="preserve"> il controllo in itinere ed ex-post dei soggetti di controllo incaricati, sulle operazioni realizzate in esecuzione del presente Atto Unilaterale. Il soggetto attuatore garantisce la massima collaborazione del proprio personale durante lo svolgimento dei predetti controlli anche attraverso l’agevolazione delle visite ispettive; </w:t>
      </w:r>
    </w:p>
    <w:p w:rsidR="00CB4D82"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CB4D82">
        <w:rPr>
          <w:rFonts w:ascii="Times New Roman" w:hAnsi="Times New Roman" w:cs="Times New Roman"/>
          <w:color w:val="000000"/>
          <w:sz w:val="24"/>
          <w:szCs w:val="24"/>
        </w:rPr>
        <w:t>svolgere</w:t>
      </w:r>
      <w:proofErr w:type="gramEnd"/>
      <w:r w:rsidRPr="00CB4D82">
        <w:rPr>
          <w:rFonts w:ascii="Times New Roman" w:hAnsi="Times New Roman" w:cs="Times New Roman"/>
          <w:color w:val="000000"/>
          <w:sz w:val="24"/>
          <w:szCs w:val="24"/>
        </w:rPr>
        <w:t xml:space="preserve"> l’operazione secondo i termini e le modalità indicate nella Manifestazione di interesse, salvo eventuali ulteriori richieste di modifica da formalizzare all’UCO nel rispetto di quanto previsto dalle disposizioni attuative; </w:t>
      </w:r>
    </w:p>
    <w:p w:rsidR="00CB4D82"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CB4D82">
        <w:rPr>
          <w:rFonts w:ascii="Times New Roman" w:hAnsi="Times New Roman" w:cs="Times New Roman"/>
          <w:color w:val="000000"/>
          <w:sz w:val="24"/>
          <w:szCs w:val="24"/>
        </w:rPr>
        <w:t>rispettare</w:t>
      </w:r>
      <w:proofErr w:type="gramEnd"/>
      <w:r w:rsidRPr="00CB4D82">
        <w:rPr>
          <w:rFonts w:ascii="Times New Roman" w:hAnsi="Times New Roman" w:cs="Times New Roman"/>
          <w:color w:val="000000"/>
          <w:sz w:val="24"/>
          <w:szCs w:val="24"/>
        </w:rPr>
        <w:t xml:space="preserve"> le disposizioni attuative approvate con D.G.R. n..344/2017 “Descrizione del Sistema di Gestione e controllo e Manuale delle Procedure del PO FSE Basilicata 2014-2020”, nonché quelle di cui alla Strategia di Comunicazione ed al Manuale della Linea Grafica (sito www.europa.basilicata.it/</w:t>
      </w:r>
      <w:proofErr w:type="spellStart"/>
      <w:r w:rsidRPr="00CB4D82">
        <w:rPr>
          <w:rFonts w:ascii="Times New Roman" w:hAnsi="Times New Roman" w:cs="Times New Roman"/>
          <w:color w:val="000000"/>
          <w:sz w:val="24"/>
          <w:szCs w:val="24"/>
        </w:rPr>
        <w:t>fse</w:t>
      </w:r>
      <w:proofErr w:type="spellEnd"/>
      <w:r w:rsidRPr="00CB4D82">
        <w:rPr>
          <w:rFonts w:ascii="Times New Roman" w:hAnsi="Times New Roman" w:cs="Times New Roman"/>
          <w:color w:val="000000"/>
          <w:sz w:val="24"/>
          <w:szCs w:val="24"/>
        </w:rPr>
        <w:t xml:space="preserve">).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CB4D82">
        <w:rPr>
          <w:rFonts w:ascii="Times New Roman" w:hAnsi="Times New Roman" w:cs="Times New Roman"/>
          <w:color w:val="000000"/>
          <w:sz w:val="24"/>
          <w:szCs w:val="24"/>
        </w:rPr>
        <w:t>assicurare</w:t>
      </w:r>
      <w:proofErr w:type="gramEnd"/>
      <w:r w:rsidRPr="00CB4D82">
        <w:rPr>
          <w:rFonts w:ascii="Times New Roman" w:hAnsi="Times New Roman" w:cs="Times New Roman"/>
          <w:color w:val="000000"/>
          <w:sz w:val="24"/>
          <w:szCs w:val="24"/>
        </w:rPr>
        <w:t xml:space="preserve"> l’osservanza dei principi di non discriminazione, parità di genere e diritti delle persone con disabilità (http://europa.basilicata.it/</w:t>
      </w:r>
      <w:proofErr w:type="spellStart"/>
      <w:r w:rsidRPr="00CB4D82">
        <w:rPr>
          <w:rFonts w:ascii="Times New Roman" w:hAnsi="Times New Roman" w:cs="Times New Roman"/>
          <w:color w:val="000000"/>
          <w:sz w:val="24"/>
          <w:szCs w:val="24"/>
        </w:rPr>
        <w:t>fse</w:t>
      </w:r>
      <w:proofErr w:type="spellEnd"/>
      <w:r w:rsidRPr="00CB4D82">
        <w:rPr>
          <w:rFonts w:ascii="Times New Roman" w:hAnsi="Times New Roman" w:cs="Times New Roman"/>
          <w:color w:val="000000"/>
          <w:sz w:val="24"/>
          <w:szCs w:val="24"/>
        </w:rPr>
        <w:t xml:space="preserve">/archivio/);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concludere</w:t>
      </w:r>
      <w:proofErr w:type="gramEnd"/>
      <w:r w:rsidRPr="001D48F3">
        <w:rPr>
          <w:rFonts w:ascii="Times New Roman" w:hAnsi="Times New Roman" w:cs="Times New Roman"/>
          <w:color w:val="000000"/>
          <w:sz w:val="24"/>
          <w:szCs w:val="24"/>
        </w:rPr>
        <w:t xml:space="preserve"> i percorsi di politica attiva entro 180 giorni dalla sottoscrizione del PAI fornendone formale dichiarazione entro 10 giorni;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presentare</w:t>
      </w:r>
      <w:proofErr w:type="gramEnd"/>
      <w:r w:rsidRPr="001D48F3">
        <w:rPr>
          <w:rFonts w:ascii="Times New Roman" w:hAnsi="Times New Roman" w:cs="Times New Roman"/>
          <w:color w:val="000000"/>
          <w:sz w:val="24"/>
          <w:szCs w:val="24"/>
        </w:rPr>
        <w:t xml:space="preserve"> le dichiarazioni di spesa per la realizzazione delle attività con cadenza trimestrale dalla data di avvio delle attività di cui all’art. 2 comma 1, lettera a);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consegnare</w:t>
      </w:r>
      <w:proofErr w:type="gramEnd"/>
      <w:r w:rsidRPr="001D48F3">
        <w:rPr>
          <w:rFonts w:ascii="Times New Roman" w:hAnsi="Times New Roman" w:cs="Times New Roman"/>
          <w:color w:val="000000"/>
          <w:sz w:val="24"/>
          <w:szCs w:val="24"/>
        </w:rPr>
        <w:t xml:space="preserve"> il rendiconto finale di spesa che dovrà avvenire entro 60 giorni dalla conclusione dell’operazione attestato da formale comunicazione di chiusura;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predisporre</w:t>
      </w:r>
      <w:proofErr w:type="gramEnd"/>
      <w:r w:rsidRPr="001D48F3">
        <w:rPr>
          <w:rFonts w:ascii="Times New Roman" w:hAnsi="Times New Roman" w:cs="Times New Roman"/>
          <w:color w:val="000000"/>
          <w:sz w:val="24"/>
          <w:szCs w:val="24"/>
        </w:rPr>
        <w:t xml:space="preserve">, redigere e garantire la corretta tenuta dei registri obbligatori;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rispettare</w:t>
      </w:r>
      <w:proofErr w:type="gramEnd"/>
      <w:r w:rsidRPr="001D48F3">
        <w:rPr>
          <w:rFonts w:ascii="Times New Roman" w:hAnsi="Times New Roman" w:cs="Times New Roman"/>
          <w:color w:val="000000"/>
          <w:sz w:val="24"/>
          <w:szCs w:val="24"/>
        </w:rPr>
        <w:t xml:space="preserve"> le procedure di monitoraggio fisico e finanziario, previste delle disposizioni attuative, in particolare fornire la documentazione ed i dati richiesti;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compilare</w:t>
      </w:r>
      <w:proofErr w:type="gramEnd"/>
      <w:r w:rsidRPr="001D48F3">
        <w:rPr>
          <w:rFonts w:ascii="Times New Roman" w:hAnsi="Times New Roman" w:cs="Times New Roman"/>
          <w:color w:val="000000"/>
          <w:sz w:val="24"/>
          <w:szCs w:val="24"/>
        </w:rPr>
        <w:t xml:space="preserve"> le sezioni del sistema informativo SIRFO, per quanto attiene i dati di competenza del Beneficiario ed, in particolar modo, le sezioni descrittive relative ai risultati conseguiti, accludendo eventuale documentazione fotografica dell’attività svolta, con liberatoria al trattamento dati.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rispettare</w:t>
      </w:r>
      <w:proofErr w:type="gramEnd"/>
      <w:r w:rsidRPr="001D48F3">
        <w:rPr>
          <w:rFonts w:ascii="Times New Roman" w:hAnsi="Times New Roman" w:cs="Times New Roman"/>
          <w:color w:val="000000"/>
          <w:sz w:val="24"/>
          <w:szCs w:val="24"/>
        </w:rPr>
        <w:t xml:space="preserve"> le regole e gli adempimenti in tema di “Informazione e pubblicità” degli interventi previste dalle disposizioni attuative e dall’Avviso, nonché attenersi alle indicazioni di cui alla Strategia di Comunicazione ed al Manuale della Linea Grafica;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informare</w:t>
      </w:r>
      <w:proofErr w:type="gramEnd"/>
      <w:r w:rsidRPr="001D48F3">
        <w:rPr>
          <w:rFonts w:ascii="Times New Roman" w:hAnsi="Times New Roman" w:cs="Times New Roman"/>
          <w:color w:val="000000"/>
          <w:sz w:val="24"/>
          <w:szCs w:val="24"/>
        </w:rPr>
        <w:t xml:space="preserve"> il pubblico sul sostegno finanziario dell’Unione ottenuto esponendo almeno un poster con le informazioni sul progetto (formato minimo A3; schema riportato nel Manuale della Linea Grafica) in luogo facilmente visibile al pubblico;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osservare</w:t>
      </w:r>
      <w:proofErr w:type="gramEnd"/>
      <w:r w:rsidRPr="001D48F3">
        <w:rPr>
          <w:rFonts w:ascii="Times New Roman" w:hAnsi="Times New Roman" w:cs="Times New Roman"/>
          <w:color w:val="000000"/>
          <w:sz w:val="24"/>
          <w:szCs w:val="24"/>
        </w:rPr>
        <w:t xml:space="preserve"> le normative comunitarie, nazionali e regionali in materia di gestione/rendicontazione amministrativa e finanziaria dell’operazione, ivi incluse quelle che obbligano all’inserimento dei riferimenti al finanziamento a valere sul PO FSE Basilicata 2014-2020 su tutta la documentazione di spesa (giustificativi, conferimenti, contratti…);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adottare</w:t>
      </w:r>
      <w:proofErr w:type="gramEnd"/>
      <w:r w:rsidRPr="001D48F3">
        <w:rPr>
          <w:rFonts w:ascii="Times New Roman" w:hAnsi="Times New Roman" w:cs="Times New Roman"/>
          <w:color w:val="000000"/>
          <w:sz w:val="24"/>
          <w:szCs w:val="24"/>
        </w:rPr>
        <w:t xml:space="preserve"> un sistema di contabilità separata ovvero un sistema di codificazione contabile adeguato per le attività oggetto del finanziamento, tale da consentire la tracciabilità delle transazioni (il Beneficiario dovrà espressamente indicare quale modalità presceglie);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lastRenderedPageBreak/>
        <w:t>rispettare</w:t>
      </w:r>
      <w:proofErr w:type="gramEnd"/>
      <w:r w:rsidRPr="001D48F3">
        <w:rPr>
          <w:rFonts w:ascii="Times New Roman" w:hAnsi="Times New Roman" w:cs="Times New Roman"/>
          <w:color w:val="000000"/>
          <w:sz w:val="24"/>
          <w:szCs w:val="24"/>
        </w:rPr>
        <w:t xml:space="preserve"> gli adempimenti di carattere amministrativo, contabile, informativo ed informatico previsti dalle disposizioni regionali;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rispettare</w:t>
      </w:r>
      <w:proofErr w:type="gramEnd"/>
      <w:r w:rsidRPr="001D48F3">
        <w:rPr>
          <w:rFonts w:ascii="Times New Roman" w:hAnsi="Times New Roman" w:cs="Times New Roman"/>
          <w:color w:val="000000"/>
          <w:sz w:val="24"/>
          <w:szCs w:val="24"/>
        </w:rPr>
        <w:t xml:space="preserve"> la normativa in materia fiscale, previdenziale e di sicurezza dei lavoratori e dei partecipanti impegnati nelle iniziative approvate nonché il rispetto della normativa in tema di concorrenza/appalti/ambiente/pari opportunità;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rispettare</w:t>
      </w:r>
      <w:proofErr w:type="gramEnd"/>
      <w:r w:rsidRPr="001D48F3">
        <w:rPr>
          <w:rFonts w:ascii="Times New Roman" w:hAnsi="Times New Roman" w:cs="Times New Roman"/>
          <w:color w:val="000000"/>
          <w:sz w:val="24"/>
          <w:szCs w:val="24"/>
        </w:rPr>
        <w:t xml:space="preserve"> le norme in tema di ammissibilità delle spese (periodo di ammissibilità, conformità, divieto di doppio finanziamento ecc.);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rispettare</w:t>
      </w:r>
      <w:proofErr w:type="gramEnd"/>
      <w:r w:rsidRPr="001D48F3">
        <w:rPr>
          <w:rFonts w:ascii="Times New Roman" w:hAnsi="Times New Roman" w:cs="Times New Roman"/>
          <w:color w:val="000000"/>
          <w:sz w:val="24"/>
          <w:szCs w:val="24"/>
        </w:rPr>
        <w:t xml:space="preserve"> le procedure di monitoraggio e rendicontazione;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accettare</w:t>
      </w:r>
      <w:proofErr w:type="gramEnd"/>
      <w:r w:rsidRPr="001D48F3">
        <w:rPr>
          <w:rFonts w:ascii="Times New Roman" w:hAnsi="Times New Roman" w:cs="Times New Roman"/>
          <w:color w:val="000000"/>
          <w:sz w:val="24"/>
          <w:szCs w:val="24"/>
        </w:rPr>
        <w:t xml:space="preserve"> di venire inclu</w:t>
      </w:r>
      <w:r w:rsidR="001D48F3">
        <w:rPr>
          <w:rFonts w:ascii="Times New Roman" w:hAnsi="Times New Roman" w:cs="Times New Roman"/>
          <w:color w:val="000000"/>
          <w:sz w:val="24"/>
          <w:szCs w:val="24"/>
        </w:rPr>
        <w:t>so nell’elenco dei beneficiari;</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assicurare</w:t>
      </w:r>
      <w:proofErr w:type="gramEnd"/>
      <w:r w:rsidRPr="001D48F3">
        <w:rPr>
          <w:rFonts w:ascii="Times New Roman" w:hAnsi="Times New Roman" w:cs="Times New Roman"/>
          <w:color w:val="000000"/>
          <w:sz w:val="24"/>
          <w:szCs w:val="24"/>
        </w:rPr>
        <w:t xml:space="preserve"> e garantire il rispetto delle norme vigenti in materia di idoneità di strutture, impianti ed attrezzature utilizzate per l'attuazione delle singole azioni;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attenersi</w:t>
      </w:r>
      <w:proofErr w:type="gramEnd"/>
      <w:r w:rsidRPr="001D48F3">
        <w:rPr>
          <w:rFonts w:ascii="Times New Roman" w:hAnsi="Times New Roman" w:cs="Times New Roman"/>
          <w:color w:val="000000"/>
          <w:sz w:val="24"/>
          <w:szCs w:val="24"/>
        </w:rPr>
        <w:t xml:space="preserve"> a quanto previsto dall’ art. 3 del </w:t>
      </w:r>
      <w:proofErr w:type="spellStart"/>
      <w:r w:rsidRPr="001D48F3">
        <w:rPr>
          <w:rFonts w:ascii="Times New Roman" w:hAnsi="Times New Roman" w:cs="Times New Roman"/>
          <w:color w:val="000000"/>
          <w:sz w:val="24"/>
          <w:szCs w:val="24"/>
        </w:rPr>
        <w:t>D.Lgs</w:t>
      </w:r>
      <w:proofErr w:type="spellEnd"/>
      <w:r w:rsidRPr="001D48F3">
        <w:rPr>
          <w:rFonts w:ascii="Times New Roman" w:hAnsi="Times New Roman" w:cs="Times New Roman"/>
          <w:color w:val="000000"/>
          <w:sz w:val="24"/>
          <w:szCs w:val="24"/>
        </w:rPr>
        <w:t xml:space="preserve"> 30 giugno 2003, n. 196 “Principio di necessità nel trattamento dei dati” nella comunicazione e trasmissione di dati personali per le attività di controllo della PA;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consegnare</w:t>
      </w:r>
      <w:proofErr w:type="gramEnd"/>
      <w:r w:rsidRPr="001D48F3">
        <w:rPr>
          <w:rFonts w:ascii="Times New Roman" w:hAnsi="Times New Roman" w:cs="Times New Roman"/>
          <w:color w:val="000000"/>
          <w:sz w:val="24"/>
          <w:szCs w:val="24"/>
        </w:rPr>
        <w:t xml:space="preserve"> ai partecipanti alle attività finanziate l’informativa per il trattamento dei dati personali ai sensi dell’art. 13 del </w:t>
      </w:r>
      <w:proofErr w:type="spellStart"/>
      <w:r w:rsidRPr="001D48F3">
        <w:rPr>
          <w:rFonts w:ascii="Times New Roman" w:hAnsi="Times New Roman" w:cs="Times New Roman"/>
          <w:color w:val="000000"/>
          <w:sz w:val="24"/>
          <w:szCs w:val="24"/>
        </w:rPr>
        <w:t>D.Lgs</w:t>
      </w:r>
      <w:proofErr w:type="spellEnd"/>
      <w:r w:rsidRPr="001D48F3">
        <w:rPr>
          <w:rFonts w:ascii="Times New Roman" w:hAnsi="Times New Roman" w:cs="Times New Roman"/>
          <w:color w:val="000000"/>
          <w:sz w:val="24"/>
          <w:szCs w:val="24"/>
        </w:rPr>
        <w:t xml:space="preserve"> 196/2003, nella prima giornata di attività;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assicurare</w:t>
      </w:r>
      <w:proofErr w:type="gramEnd"/>
      <w:r w:rsidRPr="001D48F3">
        <w:rPr>
          <w:rFonts w:ascii="Times New Roman" w:hAnsi="Times New Roman" w:cs="Times New Roman"/>
          <w:color w:val="000000"/>
          <w:sz w:val="24"/>
          <w:szCs w:val="24"/>
        </w:rPr>
        <w:t xml:space="preserve"> la correttezza e la completezza dei dati che verranno inviati all’avvio e durante la realizzazione dell’operazione, in formato telematico e/o cartaceo, da parte propria e/o da parte dei propri collaboratori dal sottoscritto autorizzati attraverso le funzionalità di attribuzione dei privilegi di accesso previste dal sistema informativo SIRFO2014;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assicurare</w:t>
      </w:r>
      <w:proofErr w:type="gramEnd"/>
      <w:r w:rsidRPr="001D48F3">
        <w:rPr>
          <w:rFonts w:ascii="Times New Roman" w:hAnsi="Times New Roman" w:cs="Times New Roman"/>
          <w:color w:val="000000"/>
          <w:sz w:val="24"/>
          <w:szCs w:val="24"/>
        </w:rPr>
        <w:t xml:space="preserve"> che il personale impegnato nello svolgimento delle attività progettuali sia in possesso delle competenze e della necessaria professionalità;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stipulare</w:t>
      </w:r>
      <w:proofErr w:type="gramEnd"/>
      <w:r w:rsidRPr="001D48F3">
        <w:rPr>
          <w:rFonts w:ascii="Times New Roman" w:hAnsi="Times New Roman" w:cs="Times New Roman"/>
          <w:color w:val="000000"/>
          <w:sz w:val="24"/>
          <w:szCs w:val="24"/>
        </w:rPr>
        <w:t xml:space="preserve"> le assicurazioni obbligatorie in esecuzione della vigente normativa, esonerando la Regione da ogni chiamata in causa e/o da ogni responsabilità in caso di mancata e/o irregolare stipula delle medesime; </w:t>
      </w:r>
    </w:p>
    <w:p w:rsid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accettare</w:t>
      </w:r>
      <w:proofErr w:type="gramEnd"/>
      <w:r w:rsidRPr="001D48F3">
        <w:rPr>
          <w:rFonts w:ascii="Times New Roman" w:hAnsi="Times New Roman" w:cs="Times New Roman"/>
          <w:color w:val="000000"/>
          <w:sz w:val="24"/>
          <w:szCs w:val="24"/>
        </w:rPr>
        <w:t xml:space="preserve"> i controlli dell’Amministrazione regionale relativamente ai servizi oggetto del presente</w:t>
      </w:r>
      <w:r w:rsidR="001D48F3">
        <w:rPr>
          <w:rFonts w:ascii="Times New Roman" w:hAnsi="Times New Roman" w:cs="Times New Roman"/>
          <w:color w:val="000000"/>
          <w:sz w:val="24"/>
          <w:szCs w:val="24"/>
        </w:rPr>
        <w:t xml:space="preserve"> atto;</w:t>
      </w:r>
    </w:p>
    <w:p w:rsidR="00981E67" w:rsidRPr="001D48F3" w:rsidRDefault="00981E67" w:rsidP="001D48F3">
      <w:pPr>
        <w:pStyle w:val="Paragrafoelenco"/>
        <w:numPr>
          <w:ilvl w:val="0"/>
          <w:numId w:val="28"/>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proofErr w:type="gramStart"/>
      <w:r w:rsidRPr="001D48F3">
        <w:rPr>
          <w:rFonts w:ascii="Times New Roman" w:hAnsi="Times New Roman" w:cs="Times New Roman"/>
          <w:color w:val="000000"/>
          <w:sz w:val="24"/>
          <w:szCs w:val="24"/>
        </w:rPr>
        <w:t>accettare</w:t>
      </w:r>
      <w:proofErr w:type="gramEnd"/>
      <w:r w:rsidRPr="001D48F3">
        <w:rPr>
          <w:rFonts w:ascii="Times New Roman" w:hAnsi="Times New Roman" w:cs="Times New Roman"/>
          <w:color w:val="000000"/>
          <w:sz w:val="24"/>
          <w:szCs w:val="24"/>
        </w:rPr>
        <w:t xml:space="preserve"> di fornire eventuali ulteriori report o a modificare la tempistica di trasmissione di quelli succitati se così stabilito nell’ambito del Sistema di Gestione del PO FSE 2014-2020 o del SIAP o in altro sistema di monitoraggio e controllo stabilito dalla normativa vigente;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
    <w:p w:rsidR="00981E67" w:rsidRPr="00981E67" w:rsidRDefault="00981E67" w:rsidP="001D48F3">
      <w:pPr>
        <w:autoSpaceDE w:val="0"/>
        <w:autoSpaceDN w:val="0"/>
        <w:adjustRightInd w:val="0"/>
        <w:spacing w:before="120" w:after="12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5 - Verifiche </w:t>
      </w:r>
    </w:p>
    <w:p w:rsidR="001D48F3" w:rsidRDefault="00981E67" w:rsidP="001D48F3">
      <w:pPr>
        <w:pStyle w:val="Paragrafoelenco"/>
        <w:numPr>
          <w:ilvl w:val="0"/>
          <w:numId w:val="29"/>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1D48F3">
        <w:rPr>
          <w:rFonts w:ascii="Times New Roman" w:hAnsi="Times New Roman" w:cs="Times New Roman"/>
          <w:color w:val="000000"/>
          <w:sz w:val="24"/>
          <w:szCs w:val="24"/>
        </w:rPr>
        <w:t xml:space="preserve">La Regione può effettuare in qualsiasi momento, anche senza preavviso, verifiche ispettive volte a controllare la corretta realizzazione delle attività, nonché l’assolvimento di tutti gli adempimenti correlati ad aspetti amministrativi, contabili e gestionali e la tenuta dei registri obbligatori. </w:t>
      </w:r>
    </w:p>
    <w:p w:rsidR="001D48F3" w:rsidRDefault="00981E67" w:rsidP="001D48F3">
      <w:pPr>
        <w:pStyle w:val="Paragrafoelenco"/>
        <w:numPr>
          <w:ilvl w:val="0"/>
          <w:numId w:val="29"/>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1D48F3">
        <w:rPr>
          <w:rFonts w:ascii="Times New Roman" w:hAnsi="Times New Roman" w:cs="Times New Roman"/>
          <w:color w:val="000000"/>
          <w:sz w:val="24"/>
          <w:szCs w:val="24"/>
        </w:rPr>
        <w:t xml:space="preserve">Il soggetto attuatore assume, altresì, l’obbligo di accettare e facilitare tutti controlli amministrativi e/o gestionali previsti nell’ambito del Sistema di gestione e controllo del PO FSE Basilicata 2014-2020. </w:t>
      </w:r>
    </w:p>
    <w:p w:rsidR="001D48F3" w:rsidRDefault="00981E67" w:rsidP="001D48F3">
      <w:pPr>
        <w:pStyle w:val="Paragrafoelenco"/>
        <w:numPr>
          <w:ilvl w:val="0"/>
          <w:numId w:val="29"/>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1D48F3">
        <w:rPr>
          <w:rFonts w:ascii="Times New Roman" w:hAnsi="Times New Roman" w:cs="Times New Roman"/>
          <w:color w:val="000000"/>
          <w:sz w:val="24"/>
          <w:szCs w:val="24"/>
        </w:rPr>
        <w:t xml:space="preserve">Il soggetto attuatore è tenuto ad esibire, a semplice richiesta della Regione, documenti concernenti le attività. </w:t>
      </w:r>
    </w:p>
    <w:p w:rsidR="00981E67" w:rsidRPr="001D48F3" w:rsidRDefault="00981E67" w:rsidP="001D48F3">
      <w:pPr>
        <w:pStyle w:val="Paragrafoelenco"/>
        <w:numPr>
          <w:ilvl w:val="0"/>
          <w:numId w:val="29"/>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1D48F3">
        <w:rPr>
          <w:rFonts w:ascii="Times New Roman" w:hAnsi="Times New Roman" w:cs="Times New Roman"/>
          <w:color w:val="000000"/>
          <w:sz w:val="24"/>
          <w:szCs w:val="24"/>
        </w:rPr>
        <w:lastRenderedPageBreak/>
        <w:t xml:space="preserve">Il soggetto attuatore deve assicurare la massima collaborazione al personale interessato nell’esercizio delle funzioni di vigilanza e controllo sulle attività realizzate.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
    <w:p w:rsidR="00981E67" w:rsidRPr="00981E67" w:rsidRDefault="00981E67" w:rsidP="001D48F3">
      <w:pPr>
        <w:autoSpaceDE w:val="0"/>
        <w:autoSpaceDN w:val="0"/>
        <w:adjustRightInd w:val="0"/>
        <w:spacing w:before="120" w:after="12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6 - Risorse finanziarie </w:t>
      </w:r>
    </w:p>
    <w:p w:rsidR="00981E67" w:rsidRPr="001D48F3" w:rsidRDefault="00981E67" w:rsidP="001D48F3">
      <w:pPr>
        <w:pStyle w:val="Paragrafoelenco"/>
        <w:numPr>
          <w:ilvl w:val="0"/>
          <w:numId w:val="30"/>
        </w:numPr>
        <w:autoSpaceDE w:val="0"/>
        <w:autoSpaceDN w:val="0"/>
        <w:adjustRightInd w:val="0"/>
        <w:spacing w:before="120" w:after="120" w:line="240" w:lineRule="auto"/>
        <w:jc w:val="both"/>
        <w:rPr>
          <w:rFonts w:ascii="Times New Roman" w:hAnsi="Times New Roman" w:cs="Times New Roman"/>
          <w:color w:val="000000"/>
          <w:sz w:val="24"/>
          <w:szCs w:val="24"/>
        </w:rPr>
      </w:pPr>
      <w:r w:rsidRPr="001D48F3">
        <w:rPr>
          <w:rFonts w:ascii="Times New Roman" w:hAnsi="Times New Roman" w:cs="Times New Roman"/>
          <w:color w:val="000000"/>
          <w:sz w:val="24"/>
          <w:szCs w:val="24"/>
        </w:rPr>
        <w:t xml:space="preserve">Gli interventi programmati nell’ambito dell’Avviso Pubblico #Destinazione Over35 sono finanziati con risorse del PO FSE 2014/2020 Basilicata - Asse 1, Obiettivo Specifico 8.5 e Asse 2, Obiettivo specifico 9.2.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
    <w:p w:rsidR="00981E67" w:rsidRPr="00981E67" w:rsidRDefault="00981E67" w:rsidP="001D48F3">
      <w:pPr>
        <w:autoSpaceDE w:val="0"/>
        <w:autoSpaceDN w:val="0"/>
        <w:adjustRightInd w:val="0"/>
        <w:spacing w:before="120" w:after="12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7 - Aspetti amministrativo-finanziari </w:t>
      </w:r>
    </w:p>
    <w:p w:rsidR="001D48F3" w:rsidRDefault="00981E67" w:rsidP="00EF5C14">
      <w:pPr>
        <w:pStyle w:val="Paragrafoelenco"/>
        <w:numPr>
          <w:ilvl w:val="0"/>
          <w:numId w:val="31"/>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1D48F3">
        <w:rPr>
          <w:rFonts w:ascii="Times New Roman" w:hAnsi="Times New Roman" w:cs="Times New Roman"/>
          <w:color w:val="000000"/>
          <w:sz w:val="24"/>
          <w:szCs w:val="24"/>
        </w:rPr>
        <w:t xml:space="preserve">La Regione eroga il voucher di norma entro trenta giorni dalla presentazione della documentazione di cui ai punti seguenti, in un’unica soluzione direttamente al soggetto attuatore in nome e per conto del destinatario dei voucher. </w:t>
      </w:r>
    </w:p>
    <w:p w:rsidR="00981E67" w:rsidRPr="001D48F3" w:rsidRDefault="00981E67" w:rsidP="00EF5C14">
      <w:pPr>
        <w:pStyle w:val="Paragrafoelenco"/>
        <w:numPr>
          <w:ilvl w:val="0"/>
          <w:numId w:val="31"/>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1D48F3">
        <w:rPr>
          <w:rFonts w:ascii="Times New Roman" w:hAnsi="Times New Roman" w:cs="Times New Roman"/>
          <w:color w:val="000000"/>
          <w:sz w:val="24"/>
          <w:szCs w:val="24"/>
        </w:rPr>
        <w:t xml:space="preserve">Entro trenta giorni dalla conclusione dell’ultimo servizio/misura prevista nel PAI, a pena di mancato riconoscimento del rimborso, il soggetto attuatore inserisce nel Sistema informativo regionale (SIRFO), la documentazione di seguito elencata: </w:t>
      </w:r>
    </w:p>
    <w:p w:rsidR="00EF5C14" w:rsidRDefault="00981E67" w:rsidP="00EF5C14">
      <w:pPr>
        <w:pStyle w:val="Paragrafoelenco"/>
        <w:numPr>
          <w:ilvl w:val="0"/>
          <w:numId w:val="32"/>
        </w:numPr>
        <w:autoSpaceDE w:val="0"/>
        <w:autoSpaceDN w:val="0"/>
        <w:adjustRightInd w:val="0"/>
        <w:spacing w:after="120" w:line="240" w:lineRule="auto"/>
        <w:ind w:left="1134" w:hanging="357"/>
        <w:contextualSpacing w:val="0"/>
        <w:jc w:val="both"/>
        <w:rPr>
          <w:rFonts w:ascii="Times New Roman" w:hAnsi="Times New Roman" w:cs="Times New Roman"/>
          <w:color w:val="000000"/>
          <w:sz w:val="24"/>
          <w:szCs w:val="24"/>
        </w:rPr>
      </w:pPr>
      <w:proofErr w:type="gramStart"/>
      <w:r w:rsidRPr="00EF5C14">
        <w:rPr>
          <w:rFonts w:ascii="Times New Roman" w:hAnsi="Times New Roman" w:cs="Times New Roman"/>
          <w:color w:val="000000"/>
          <w:sz w:val="24"/>
          <w:szCs w:val="24"/>
        </w:rPr>
        <w:t>delega</w:t>
      </w:r>
      <w:proofErr w:type="gramEnd"/>
      <w:r w:rsidRPr="00EF5C14">
        <w:rPr>
          <w:rFonts w:ascii="Times New Roman" w:hAnsi="Times New Roman" w:cs="Times New Roman"/>
          <w:color w:val="000000"/>
          <w:sz w:val="24"/>
          <w:szCs w:val="24"/>
        </w:rPr>
        <w:t xml:space="preserve"> irrevocabile all’incasso rilasciata a favore del soggetto attuatore secondo il modello reso disponibile dalla Regione; </w:t>
      </w:r>
    </w:p>
    <w:p w:rsidR="00EF5C14" w:rsidRDefault="00981E67" w:rsidP="00EF5C14">
      <w:pPr>
        <w:pStyle w:val="Paragrafoelenco"/>
        <w:numPr>
          <w:ilvl w:val="0"/>
          <w:numId w:val="32"/>
        </w:numPr>
        <w:autoSpaceDE w:val="0"/>
        <w:autoSpaceDN w:val="0"/>
        <w:adjustRightInd w:val="0"/>
        <w:spacing w:after="120" w:line="240" w:lineRule="auto"/>
        <w:ind w:left="1134" w:hanging="357"/>
        <w:contextualSpacing w:val="0"/>
        <w:jc w:val="both"/>
        <w:rPr>
          <w:rFonts w:ascii="Times New Roman" w:hAnsi="Times New Roman" w:cs="Times New Roman"/>
          <w:color w:val="000000"/>
          <w:sz w:val="24"/>
          <w:szCs w:val="24"/>
        </w:rPr>
      </w:pPr>
      <w:proofErr w:type="gramStart"/>
      <w:r w:rsidRPr="00EF5C14">
        <w:rPr>
          <w:rFonts w:ascii="Times New Roman" w:hAnsi="Times New Roman" w:cs="Times New Roman"/>
          <w:color w:val="000000"/>
          <w:sz w:val="24"/>
          <w:szCs w:val="24"/>
        </w:rPr>
        <w:t>fattura</w:t>
      </w:r>
      <w:proofErr w:type="gramEnd"/>
      <w:r w:rsidRPr="00EF5C14">
        <w:rPr>
          <w:rFonts w:ascii="Times New Roman" w:hAnsi="Times New Roman" w:cs="Times New Roman"/>
          <w:color w:val="000000"/>
          <w:sz w:val="24"/>
          <w:szCs w:val="24"/>
        </w:rPr>
        <w:t xml:space="preserve"> esente IVA o altro documento contabile equivalente intestata al destinatario, completo di marca da bollo del valore vigente e recante i riferimenti del soggetto accreditato con l’indicazione della seguente dicitura “Avviso Pubblico #Destinazione Over35 - Concessione di voucher per percorsi di politica del lavoro e di inclusione attiva”; </w:t>
      </w:r>
    </w:p>
    <w:p w:rsidR="00EF5C14" w:rsidRDefault="00981E67" w:rsidP="00EF5C14">
      <w:pPr>
        <w:pStyle w:val="Paragrafoelenco"/>
        <w:numPr>
          <w:ilvl w:val="0"/>
          <w:numId w:val="32"/>
        </w:numPr>
        <w:autoSpaceDE w:val="0"/>
        <w:autoSpaceDN w:val="0"/>
        <w:adjustRightInd w:val="0"/>
        <w:spacing w:after="120" w:line="240" w:lineRule="auto"/>
        <w:ind w:left="1134" w:hanging="357"/>
        <w:contextualSpacing w:val="0"/>
        <w:jc w:val="both"/>
        <w:rPr>
          <w:rFonts w:ascii="Times New Roman" w:hAnsi="Times New Roman" w:cs="Times New Roman"/>
          <w:color w:val="000000"/>
          <w:sz w:val="24"/>
          <w:szCs w:val="24"/>
        </w:rPr>
      </w:pPr>
      <w:proofErr w:type="gramStart"/>
      <w:r w:rsidRPr="00EF5C14">
        <w:rPr>
          <w:rFonts w:ascii="Times New Roman" w:hAnsi="Times New Roman" w:cs="Times New Roman"/>
          <w:color w:val="000000"/>
          <w:sz w:val="24"/>
          <w:szCs w:val="24"/>
        </w:rPr>
        <w:t>dichiarazione</w:t>
      </w:r>
      <w:proofErr w:type="gramEnd"/>
      <w:r w:rsidRPr="00EF5C14">
        <w:rPr>
          <w:rFonts w:ascii="Times New Roman" w:hAnsi="Times New Roman" w:cs="Times New Roman"/>
          <w:color w:val="000000"/>
          <w:sz w:val="24"/>
          <w:szCs w:val="24"/>
        </w:rPr>
        <w:t xml:space="preserve">, resa ai sensi del D.P.R. n.445/2000, attestante la conclusione del percorso previsto dal P.A.I. rilasciata (secondo il modello reso disponibile dalla Regione); </w:t>
      </w:r>
    </w:p>
    <w:p w:rsidR="00981E67" w:rsidRPr="00EF5C14" w:rsidRDefault="00981E67" w:rsidP="00EF5C14">
      <w:pPr>
        <w:pStyle w:val="Paragrafoelenco"/>
        <w:numPr>
          <w:ilvl w:val="0"/>
          <w:numId w:val="32"/>
        </w:numPr>
        <w:autoSpaceDE w:val="0"/>
        <w:autoSpaceDN w:val="0"/>
        <w:adjustRightInd w:val="0"/>
        <w:spacing w:after="120" w:line="240" w:lineRule="auto"/>
        <w:ind w:left="1134" w:hanging="357"/>
        <w:contextualSpacing w:val="0"/>
        <w:jc w:val="both"/>
        <w:rPr>
          <w:rFonts w:ascii="Times New Roman" w:hAnsi="Times New Roman" w:cs="Times New Roman"/>
          <w:color w:val="000000"/>
          <w:sz w:val="24"/>
          <w:szCs w:val="24"/>
        </w:rPr>
      </w:pPr>
      <w:proofErr w:type="gramStart"/>
      <w:r w:rsidRPr="00EF5C14">
        <w:rPr>
          <w:rFonts w:ascii="Times New Roman" w:hAnsi="Times New Roman" w:cs="Times New Roman"/>
          <w:color w:val="000000"/>
          <w:sz w:val="24"/>
          <w:szCs w:val="24"/>
        </w:rPr>
        <w:t>registri</w:t>
      </w:r>
      <w:proofErr w:type="gramEnd"/>
      <w:r w:rsidRPr="00EF5C14">
        <w:rPr>
          <w:rFonts w:ascii="Times New Roman" w:hAnsi="Times New Roman" w:cs="Times New Roman"/>
          <w:color w:val="000000"/>
          <w:sz w:val="24"/>
          <w:szCs w:val="24"/>
        </w:rPr>
        <w:t xml:space="preserve"> di presenza distinti per servizi e misure erogate (secondo i modelli resi disponibili e le modalità previste dalla Regione).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
    <w:p w:rsidR="00EF5C14" w:rsidRDefault="00981E67" w:rsidP="00EF5C14">
      <w:pPr>
        <w:autoSpaceDE w:val="0"/>
        <w:autoSpaceDN w:val="0"/>
        <w:adjustRightInd w:val="0"/>
        <w:spacing w:before="120" w:after="12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8 - Variazioni e modifiche </w:t>
      </w:r>
    </w:p>
    <w:p w:rsidR="00EF5C14" w:rsidRDefault="00981E67" w:rsidP="00EF5C14">
      <w:pPr>
        <w:pStyle w:val="Paragrafoelenco"/>
        <w:numPr>
          <w:ilvl w:val="0"/>
          <w:numId w:val="33"/>
        </w:numPr>
        <w:autoSpaceDE w:val="0"/>
        <w:autoSpaceDN w:val="0"/>
        <w:adjustRightInd w:val="0"/>
        <w:spacing w:before="120" w:after="120" w:line="240" w:lineRule="auto"/>
        <w:ind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Qualora nel corso dell’attuazione dei percorsi di politica attiva, sia necessario apportare variazioni, il soggetto attuatore dovrà presentare idonea richiesta alla Regione che effettuerà la valutazione di eventuale ammissibilità delle richieste di variazione. </w:t>
      </w:r>
    </w:p>
    <w:p w:rsidR="00981E67" w:rsidRPr="00EF5C14" w:rsidRDefault="00981E67" w:rsidP="00EF5C14">
      <w:pPr>
        <w:pStyle w:val="Paragrafoelenco"/>
        <w:numPr>
          <w:ilvl w:val="0"/>
          <w:numId w:val="33"/>
        </w:numPr>
        <w:autoSpaceDE w:val="0"/>
        <w:autoSpaceDN w:val="0"/>
        <w:adjustRightInd w:val="0"/>
        <w:spacing w:before="120" w:after="120" w:line="240" w:lineRule="auto"/>
        <w:ind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Il soggetto attuatore è tenuto a comunicare all’Ufficio in via preventiva, almeno tre giorni lavorativi prima dell’inizio dell’attività specifica: </w:t>
      </w:r>
    </w:p>
    <w:p w:rsidR="00EF5C14" w:rsidRDefault="00981E67" w:rsidP="00EF5C14">
      <w:pPr>
        <w:pStyle w:val="Paragrafoelenco"/>
        <w:numPr>
          <w:ilvl w:val="0"/>
          <w:numId w:val="34"/>
        </w:numPr>
        <w:autoSpaceDE w:val="0"/>
        <w:autoSpaceDN w:val="0"/>
        <w:adjustRightInd w:val="0"/>
        <w:spacing w:before="120" w:after="120" w:line="240" w:lineRule="auto"/>
        <w:ind w:left="1134" w:hanging="357"/>
        <w:contextualSpacing w:val="0"/>
        <w:jc w:val="both"/>
        <w:rPr>
          <w:rFonts w:ascii="Times New Roman" w:hAnsi="Times New Roman" w:cs="Times New Roman"/>
          <w:color w:val="000000"/>
          <w:sz w:val="24"/>
          <w:szCs w:val="24"/>
        </w:rPr>
      </w:pPr>
      <w:proofErr w:type="gramStart"/>
      <w:r w:rsidRPr="00EF5C14">
        <w:rPr>
          <w:rFonts w:ascii="Times New Roman" w:hAnsi="Times New Roman" w:cs="Times New Roman"/>
          <w:color w:val="000000"/>
          <w:sz w:val="24"/>
          <w:szCs w:val="24"/>
        </w:rPr>
        <w:t>le</w:t>
      </w:r>
      <w:proofErr w:type="gramEnd"/>
      <w:r w:rsidRPr="00EF5C14">
        <w:rPr>
          <w:rFonts w:ascii="Times New Roman" w:hAnsi="Times New Roman" w:cs="Times New Roman"/>
          <w:color w:val="000000"/>
          <w:sz w:val="24"/>
          <w:szCs w:val="24"/>
        </w:rPr>
        <w:t xml:space="preserve"> variazioni al calendario delle attività, comprese le eventuali variazioni di sede, data e orario dell’attività; </w:t>
      </w:r>
    </w:p>
    <w:p w:rsidR="00EF5C14" w:rsidRDefault="00981E67" w:rsidP="00EF5C14">
      <w:pPr>
        <w:pStyle w:val="Paragrafoelenco"/>
        <w:numPr>
          <w:ilvl w:val="0"/>
          <w:numId w:val="34"/>
        </w:numPr>
        <w:autoSpaceDE w:val="0"/>
        <w:autoSpaceDN w:val="0"/>
        <w:adjustRightInd w:val="0"/>
        <w:spacing w:before="120" w:after="120" w:line="240" w:lineRule="auto"/>
        <w:ind w:left="1134" w:hanging="357"/>
        <w:contextualSpacing w:val="0"/>
        <w:jc w:val="both"/>
        <w:rPr>
          <w:rFonts w:ascii="Times New Roman" w:hAnsi="Times New Roman" w:cs="Times New Roman"/>
          <w:color w:val="000000"/>
          <w:sz w:val="24"/>
          <w:szCs w:val="24"/>
        </w:rPr>
      </w:pPr>
      <w:proofErr w:type="gramStart"/>
      <w:r w:rsidRPr="00EF5C14">
        <w:rPr>
          <w:rFonts w:ascii="Times New Roman" w:hAnsi="Times New Roman" w:cs="Times New Roman"/>
          <w:color w:val="000000"/>
          <w:sz w:val="24"/>
          <w:szCs w:val="24"/>
        </w:rPr>
        <w:t>la</w:t>
      </w:r>
      <w:proofErr w:type="gramEnd"/>
      <w:r w:rsidRPr="00EF5C14">
        <w:rPr>
          <w:rFonts w:ascii="Times New Roman" w:hAnsi="Times New Roman" w:cs="Times New Roman"/>
          <w:color w:val="000000"/>
          <w:sz w:val="24"/>
          <w:szCs w:val="24"/>
        </w:rPr>
        <w:t xml:space="preserve"> sospensione o l’annullamento di una lezione o di un’attività prevista; </w:t>
      </w:r>
    </w:p>
    <w:p w:rsidR="00981E67" w:rsidRPr="00EF5C14" w:rsidRDefault="00981E67" w:rsidP="00EF5C14">
      <w:pPr>
        <w:pStyle w:val="Paragrafoelenco"/>
        <w:numPr>
          <w:ilvl w:val="0"/>
          <w:numId w:val="34"/>
        </w:numPr>
        <w:autoSpaceDE w:val="0"/>
        <w:autoSpaceDN w:val="0"/>
        <w:adjustRightInd w:val="0"/>
        <w:spacing w:before="120" w:after="120" w:line="240" w:lineRule="auto"/>
        <w:ind w:left="1134" w:hanging="357"/>
        <w:contextualSpacing w:val="0"/>
        <w:jc w:val="both"/>
        <w:rPr>
          <w:rFonts w:ascii="Times New Roman" w:hAnsi="Times New Roman" w:cs="Times New Roman"/>
          <w:color w:val="000000"/>
          <w:sz w:val="24"/>
          <w:szCs w:val="24"/>
        </w:rPr>
      </w:pPr>
      <w:proofErr w:type="gramStart"/>
      <w:r w:rsidRPr="00EF5C14">
        <w:rPr>
          <w:rFonts w:ascii="Times New Roman" w:hAnsi="Times New Roman" w:cs="Times New Roman"/>
          <w:color w:val="000000"/>
          <w:sz w:val="24"/>
          <w:szCs w:val="24"/>
        </w:rPr>
        <w:t>l’inserimento</w:t>
      </w:r>
      <w:proofErr w:type="gramEnd"/>
      <w:r w:rsidRPr="00EF5C14">
        <w:rPr>
          <w:rFonts w:ascii="Times New Roman" w:hAnsi="Times New Roman" w:cs="Times New Roman"/>
          <w:color w:val="000000"/>
          <w:sz w:val="24"/>
          <w:szCs w:val="24"/>
        </w:rPr>
        <w:t xml:space="preserve"> di partecipanti agli interventi, con indicazione della data di inizio fruizione del servizio da parte del partecipante (es. data di inizio frequenza per gli allievi); </w:t>
      </w:r>
    </w:p>
    <w:p w:rsidR="00981E67" w:rsidRPr="00EF5C14" w:rsidRDefault="00981E67" w:rsidP="00EF5C14">
      <w:pPr>
        <w:pStyle w:val="Paragrafoelenco"/>
        <w:numPr>
          <w:ilvl w:val="0"/>
          <w:numId w:val="33"/>
        </w:numPr>
        <w:autoSpaceDE w:val="0"/>
        <w:autoSpaceDN w:val="0"/>
        <w:adjustRightInd w:val="0"/>
        <w:spacing w:before="120" w:after="120" w:line="240" w:lineRule="auto"/>
        <w:ind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lastRenderedPageBreak/>
        <w:t xml:space="preserve">Nel caso in cui le variazioni riguardino la sostituzione di docenti la comunicazione preventiva deve essere formulata almeno 5 giorni lavorativi prima dell’evento, onde consentire di effettuare le opportune valutazioni per rilasciare il relativo nulla osta, ovvero comunicare il diniego alla variazione indicando la motivazione dello stesso. </w:t>
      </w:r>
    </w:p>
    <w:p w:rsidR="00EF5C14" w:rsidRDefault="00EF5C14" w:rsidP="00EF5C14">
      <w:pPr>
        <w:autoSpaceDE w:val="0"/>
        <w:autoSpaceDN w:val="0"/>
        <w:adjustRightInd w:val="0"/>
        <w:spacing w:before="120" w:after="120" w:line="240" w:lineRule="auto"/>
        <w:jc w:val="both"/>
        <w:rPr>
          <w:rFonts w:ascii="Times New Roman" w:hAnsi="Times New Roman" w:cs="Times New Roman"/>
          <w:b/>
          <w:bCs/>
          <w:color w:val="000000"/>
          <w:sz w:val="24"/>
          <w:szCs w:val="24"/>
        </w:rPr>
      </w:pPr>
    </w:p>
    <w:p w:rsidR="00981E67" w:rsidRPr="00981E67" w:rsidRDefault="00981E67" w:rsidP="00EF5C14">
      <w:pPr>
        <w:autoSpaceDE w:val="0"/>
        <w:autoSpaceDN w:val="0"/>
        <w:adjustRightInd w:val="0"/>
        <w:spacing w:before="120" w:after="12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9 - Clausola di esonero di responsabilità </w:t>
      </w:r>
    </w:p>
    <w:p w:rsidR="00EF5C14" w:rsidRDefault="00981E67" w:rsidP="00EF5C14">
      <w:pPr>
        <w:pStyle w:val="Paragrafoelenco"/>
        <w:numPr>
          <w:ilvl w:val="0"/>
          <w:numId w:val="35"/>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Il soggetto attuatore è l’unico soggetto responsabile per tutto quanto concerne la realizzazione delle attività oggetto del presente Atto unilaterale, ed è altresì unico responsabile in sede civile e in sede penale in caso di infortuni al personale addetto o a terzi. </w:t>
      </w:r>
    </w:p>
    <w:p w:rsidR="00EF5C14" w:rsidRDefault="00981E67" w:rsidP="00EF5C14">
      <w:pPr>
        <w:pStyle w:val="Paragrafoelenco"/>
        <w:numPr>
          <w:ilvl w:val="0"/>
          <w:numId w:val="35"/>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Il soggetto attuatore solleva l’Amministrazione regionale da qualsiasi responsabilità civile derivante dall’esecuzione de nei confronti dei terzi e per eventuali conseguenti richieste di danni nei confronti dell’Amministrazione. </w:t>
      </w:r>
    </w:p>
    <w:p w:rsidR="00EF5C14" w:rsidRDefault="00981E67" w:rsidP="00EF5C14">
      <w:pPr>
        <w:pStyle w:val="Paragrafoelenco"/>
        <w:numPr>
          <w:ilvl w:val="0"/>
          <w:numId w:val="35"/>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La responsabilità, relativa ai rapporti lavorativi del personale impegnato e ai contratti a qualunque titolo stipulati tra il soggetto attuatore e terzi, fa capo in modo esclusivo al Beneficiario, che esonera espressamente la Regione da ogni controversia, domanda, chiamata in causa, ragione e pretesa dovesse insorgere. </w:t>
      </w:r>
    </w:p>
    <w:p w:rsidR="00981E67" w:rsidRPr="00EF5C14" w:rsidRDefault="00981E67" w:rsidP="00EF5C14">
      <w:pPr>
        <w:pStyle w:val="Paragrafoelenco"/>
        <w:numPr>
          <w:ilvl w:val="0"/>
          <w:numId w:val="35"/>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Il soggetto attuatore è, in ogni altro caso e comunque, tenuto a risarcire l’Amministrazione dai danni causati da ogni inadempimento alle obbligazioni derivanti dal presente atto unilaterale.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10 – Risoluzione, decadenza, penali </w:t>
      </w:r>
    </w:p>
    <w:p w:rsidR="00EF5C14" w:rsidRDefault="00981E67" w:rsidP="00EF5C14">
      <w:pPr>
        <w:pStyle w:val="Paragrafoelenco"/>
        <w:numPr>
          <w:ilvl w:val="0"/>
          <w:numId w:val="36"/>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Qualora vengano accertati difformità nello sviluppo dell’intervento, ivi compreso l’inadempimento degli obblighi di cui all’articolo 4 del presente Atto, l’Amministrazione prescrive al soggetto attuatore di ripristinare il corretto sviluppo del progetto e/o a sanare le difformità, fissandone i termini. </w:t>
      </w:r>
    </w:p>
    <w:p w:rsidR="00EF5C14" w:rsidRDefault="00981E67" w:rsidP="00EF5C14">
      <w:pPr>
        <w:pStyle w:val="Paragrafoelenco"/>
        <w:numPr>
          <w:ilvl w:val="0"/>
          <w:numId w:val="36"/>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 In caso di ritardo o mancato rispetto delle prescrizioni, l’Amministrazione provvede alla revoca dell’affidamento e al conseguente recupero delle somme già erogate. </w:t>
      </w:r>
    </w:p>
    <w:p w:rsidR="00981E67" w:rsidRPr="00EF5C14" w:rsidRDefault="00981E67" w:rsidP="00EF5C14">
      <w:pPr>
        <w:pStyle w:val="Paragrafoelenco"/>
        <w:numPr>
          <w:ilvl w:val="0"/>
          <w:numId w:val="36"/>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Laddove, in esito a verifiche previste dal Sistema di Gestione e Controllo del PO FSE, successive alle erogazioni dell’Amministrazione, anche se effettuate dopo la chiusura del rendiconto, dovessero emergere irregolarità determinanti la restituzione, se pur parziale, delle somme percepite, il Beneficiario si impegna ad effettuare la restituzione delle somme entro e non oltre 10 giorni dalla notifica del provvedimento di recupero, mediante versamento sul conto e con la causale che verrà lì indicata.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11 - Rinvio Validità ed efficacia - Esenzione da imposte e tasse </w:t>
      </w:r>
    </w:p>
    <w:p w:rsidR="00EF5C14" w:rsidRDefault="00981E67" w:rsidP="00EF5C14">
      <w:pPr>
        <w:pStyle w:val="Paragrafoelenco"/>
        <w:numPr>
          <w:ilvl w:val="0"/>
          <w:numId w:val="37"/>
        </w:numPr>
        <w:autoSpaceDE w:val="0"/>
        <w:autoSpaceDN w:val="0"/>
        <w:adjustRightInd w:val="0"/>
        <w:spacing w:before="120" w:after="120" w:line="240" w:lineRule="auto"/>
        <w:ind w:left="777"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Si rinvia, per quanto non espressamente previsto nel presente atto, alla normativa regionale, nazionale e comunitaria vigente in materia. </w:t>
      </w:r>
    </w:p>
    <w:p w:rsidR="00981E67" w:rsidRPr="00EF5C14" w:rsidRDefault="00981E67" w:rsidP="00EF5C14">
      <w:pPr>
        <w:pStyle w:val="Paragrafoelenco"/>
        <w:numPr>
          <w:ilvl w:val="0"/>
          <w:numId w:val="37"/>
        </w:numPr>
        <w:autoSpaceDE w:val="0"/>
        <w:autoSpaceDN w:val="0"/>
        <w:adjustRightInd w:val="0"/>
        <w:spacing w:before="120" w:after="120" w:line="240" w:lineRule="auto"/>
        <w:ind w:left="777" w:hanging="357"/>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Il presente Atto è esente da qualsiasi imposta o tassa ai sensi dell’art.5 della legge n.845/78.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
    <w:p w:rsidR="00981E67" w:rsidRPr="00981E67" w:rsidRDefault="00981E67" w:rsidP="00EF5C14">
      <w:pPr>
        <w:autoSpaceDE w:val="0"/>
        <w:autoSpaceDN w:val="0"/>
        <w:adjustRightInd w:val="0"/>
        <w:spacing w:before="120" w:after="120" w:line="240" w:lineRule="auto"/>
        <w:jc w:val="both"/>
        <w:rPr>
          <w:rFonts w:ascii="Times New Roman" w:hAnsi="Times New Roman" w:cs="Times New Roman"/>
          <w:color w:val="000000"/>
          <w:sz w:val="24"/>
          <w:szCs w:val="24"/>
        </w:rPr>
      </w:pPr>
      <w:r w:rsidRPr="00981E67">
        <w:rPr>
          <w:rFonts w:ascii="Times New Roman" w:hAnsi="Times New Roman" w:cs="Times New Roman"/>
          <w:b/>
          <w:bCs/>
          <w:color w:val="000000"/>
          <w:sz w:val="24"/>
          <w:szCs w:val="24"/>
        </w:rPr>
        <w:t xml:space="preserve">Articolo 12 - Tutela della riservatezza e foro competente </w:t>
      </w:r>
    </w:p>
    <w:p w:rsidR="00EF5C14" w:rsidRDefault="00981E67" w:rsidP="00EF5C14">
      <w:pPr>
        <w:pStyle w:val="Paragrafoelenco"/>
        <w:numPr>
          <w:ilvl w:val="0"/>
          <w:numId w:val="38"/>
        </w:numPr>
        <w:autoSpaceDE w:val="0"/>
        <w:autoSpaceDN w:val="0"/>
        <w:adjustRightInd w:val="0"/>
        <w:spacing w:before="120" w:after="120" w:line="240" w:lineRule="auto"/>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I dati e la documentazione raccolta saranno trattati, anche con strumenti informatici, esclusivamente nell’ambito del presente procedimento, ai sens</w:t>
      </w:r>
      <w:r w:rsidR="00E3262C">
        <w:rPr>
          <w:rFonts w:ascii="Times New Roman" w:hAnsi="Times New Roman" w:cs="Times New Roman"/>
          <w:color w:val="000000"/>
          <w:sz w:val="24"/>
          <w:szCs w:val="24"/>
        </w:rPr>
        <w:t xml:space="preserve">i del D. </w:t>
      </w:r>
      <w:proofErr w:type="spellStart"/>
      <w:r w:rsidR="00E3262C">
        <w:rPr>
          <w:rFonts w:ascii="Times New Roman" w:hAnsi="Times New Roman" w:cs="Times New Roman"/>
          <w:color w:val="000000"/>
          <w:sz w:val="24"/>
          <w:szCs w:val="24"/>
        </w:rPr>
        <w:t>Lgs</w:t>
      </w:r>
      <w:proofErr w:type="spellEnd"/>
      <w:r w:rsidR="00E3262C">
        <w:rPr>
          <w:rFonts w:ascii="Times New Roman" w:hAnsi="Times New Roman" w:cs="Times New Roman"/>
          <w:color w:val="000000"/>
          <w:sz w:val="24"/>
          <w:szCs w:val="24"/>
        </w:rPr>
        <w:t xml:space="preserve"> 30 giugno 2003, n.</w:t>
      </w:r>
      <w:r w:rsidRPr="00EF5C14">
        <w:rPr>
          <w:rFonts w:ascii="Times New Roman" w:hAnsi="Times New Roman" w:cs="Times New Roman"/>
          <w:color w:val="000000"/>
          <w:sz w:val="24"/>
          <w:szCs w:val="24"/>
        </w:rPr>
        <w:t xml:space="preserve">196 (“Codice in materia di </w:t>
      </w:r>
      <w:r w:rsidRPr="00EF5C14">
        <w:rPr>
          <w:rFonts w:ascii="Times New Roman" w:hAnsi="Times New Roman" w:cs="Times New Roman"/>
          <w:color w:val="000000"/>
          <w:sz w:val="24"/>
          <w:szCs w:val="24"/>
        </w:rPr>
        <w:lastRenderedPageBreak/>
        <w:t>protezione dei dati personali”) e nel rispetto di quanto disp</w:t>
      </w:r>
      <w:r w:rsidR="00E3262C">
        <w:rPr>
          <w:rFonts w:ascii="Times New Roman" w:hAnsi="Times New Roman" w:cs="Times New Roman"/>
          <w:color w:val="000000"/>
          <w:sz w:val="24"/>
          <w:szCs w:val="24"/>
        </w:rPr>
        <w:t>osto dall'art. 122, paragrafo 3, del Reg. CE n.</w:t>
      </w:r>
      <w:r w:rsidRPr="00EF5C14">
        <w:rPr>
          <w:rFonts w:ascii="Times New Roman" w:hAnsi="Times New Roman" w:cs="Times New Roman"/>
          <w:color w:val="000000"/>
          <w:sz w:val="24"/>
          <w:szCs w:val="24"/>
        </w:rPr>
        <w:t xml:space="preserve">1303/2013 e dagli artt. 8-9-10 del Regolamento CE di Esecuzione n. 1011/2014, per quanto attiene unicamente lo scambio elettronico dei dati. </w:t>
      </w:r>
    </w:p>
    <w:p w:rsidR="00EF5C14" w:rsidRDefault="00981E67" w:rsidP="00EF5C14">
      <w:pPr>
        <w:pStyle w:val="Paragrafoelenco"/>
        <w:numPr>
          <w:ilvl w:val="0"/>
          <w:numId w:val="38"/>
        </w:numPr>
        <w:autoSpaceDE w:val="0"/>
        <w:autoSpaceDN w:val="0"/>
        <w:adjustRightInd w:val="0"/>
        <w:spacing w:before="120" w:after="120" w:line="240" w:lineRule="auto"/>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Non dovranno essere trasmessi alla Regione dati sensibili e giudiziari, ad eccezione dei casi in cui siano espressamente richiesti dal bando in relazione ai requisiti di accesso, in quanto tale tipologia di dati non è strettamente necessaria e pertinente alla finalità di controllo della Regione. Eventuali dati sensibili e giudiziari, qualora non richiesti, contenuti nei documenti inviati alla Regione, saranno immediatamente cancellati e non trattati in alcun modo. </w:t>
      </w:r>
    </w:p>
    <w:p w:rsidR="00EF5C14" w:rsidRDefault="00981E67" w:rsidP="00EF5C14">
      <w:pPr>
        <w:pStyle w:val="Paragrafoelenco"/>
        <w:numPr>
          <w:ilvl w:val="0"/>
          <w:numId w:val="38"/>
        </w:numPr>
        <w:autoSpaceDE w:val="0"/>
        <w:autoSpaceDN w:val="0"/>
        <w:adjustRightInd w:val="0"/>
        <w:spacing w:before="120" w:after="120" w:line="240" w:lineRule="auto"/>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 xml:space="preserve">La sottoscrizione del presente Atto determina l’inclusione del Beneficiario nell’Elenco pubblicato dalla Pubblica Amministrazione concedente (con l’indicazione della denominazione dell’operazione e l’importo del finanziamento pubblico destinato alla medesima). </w:t>
      </w:r>
    </w:p>
    <w:p w:rsidR="00981E67" w:rsidRPr="00EF5C14" w:rsidRDefault="00981E67" w:rsidP="00EF5C14">
      <w:pPr>
        <w:pStyle w:val="Paragrafoelenco"/>
        <w:numPr>
          <w:ilvl w:val="0"/>
          <w:numId w:val="38"/>
        </w:numPr>
        <w:autoSpaceDE w:val="0"/>
        <w:autoSpaceDN w:val="0"/>
        <w:adjustRightInd w:val="0"/>
        <w:spacing w:before="120" w:after="120" w:line="240" w:lineRule="auto"/>
        <w:contextualSpacing w:val="0"/>
        <w:jc w:val="both"/>
        <w:rPr>
          <w:rFonts w:ascii="Times New Roman" w:hAnsi="Times New Roman" w:cs="Times New Roman"/>
          <w:color w:val="000000"/>
          <w:sz w:val="24"/>
          <w:szCs w:val="24"/>
        </w:rPr>
      </w:pPr>
      <w:r w:rsidRPr="00EF5C14">
        <w:rPr>
          <w:rFonts w:ascii="Times New Roman" w:hAnsi="Times New Roman" w:cs="Times New Roman"/>
          <w:color w:val="000000"/>
          <w:sz w:val="24"/>
          <w:szCs w:val="24"/>
        </w:rPr>
        <w:t>Al fine di prevenire il rischio di frode, l’</w:t>
      </w:r>
      <w:proofErr w:type="spellStart"/>
      <w:r w:rsidRPr="00EF5C14">
        <w:rPr>
          <w:rFonts w:ascii="Times New Roman" w:hAnsi="Times New Roman" w:cs="Times New Roman"/>
          <w:color w:val="000000"/>
          <w:sz w:val="24"/>
          <w:szCs w:val="24"/>
        </w:rPr>
        <w:t>AdG</w:t>
      </w:r>
      <w:proofErr w:type="spellEnd"/>
      <w:r w:rsidRPr="00EF5C14">
        <w:rPr>
          <w:rFonts w:ascii="Times New Roman" w:hAnsi="Times New Roman" w:cs="Times New Roman"/>
          <w:color w:val="000000"/>
          <w:sz w:val="24"/>
          <w:szCs w:val="24"/>
        </w:rPr>
        <w:t xml:space="preserve"> ha aderito al sistema “ARACHNE”, il </w:t>
      </w:r>
      <w:proofErr w:type="spellStart"/>
      <w:r w:rsidRPr="00EF5C14">
        <w:rPr>
          <w:rFonts w:ascii="Times New Roman" w:hAnsi="Times New Roman" w:cs="Times New Roman"/>
          <w:color w:val="000000"/>
          <w:sz w:val="24"/>
          <w:szCs w:val="24"/>
        </w:rPr>
        <w:t>Risk</w:t>
      </w:r>
      <w:proofErr w:type="spellEnd"/>
      <w:r w:rsidRPr="00EF5C14">
        <w:rPr>
          <w:rFonts w:ascii="Times New Roman" w:hAnsi="Times New Roman" w:cs="Times New Roman"/>
          <w:color w:val="000000"/>
          <w:sz w:val="24"/>
          <w:szCs w:val="24"/>
        </w:rPr>
        <w:t xml:space="preserve"> </w:t>
      </w:r>
      <w:proofErr w:type="spellStart"/>
      <w:r w:rsidRPr="00EF5C14">
        <w:rPr>
          <w:rFonts w:ascii="Times New Roman" w:hAnsi="Times New Roman" w:cs="Times New Roman"/>
          <w:color w:val="000000"/>
          <w:sz w:val="24"/>
          <w:szCs w:val="24"/>
        </w:rPr>
        <w:t>Scoring</w:t>
      </w:r>
      <w:proofErr w:type="spellEnd"/>
      <w:r w:rsidRPr="00EF5C14">
        <w:rPr>
          <w:rFonts w:ascii="Times New Roman" w:hAnsi="Times New Roman" w:cs="Times New Roman"/>
          <w:color w:val="000000"/>
          <w:sz w:val="24"/>
          <w:szCs w:val="24"/>
        </w:rPr>
        <w:t xml:space="preserve"> </w:t>
      </w:r>
      <w:proofErr w:type="spellStart"/>
      <w:r w:rsidRPr="00EF5C14">
        <w:rPr>
          <w:rFonts w:ascii="Times New Roman" w:hAnsi="Times New Roman" w:cs="Times New Roman"/>
          <w:color w:val="000000"/>
          <w:sz w:val="24"/>
          <w:szCs w:val="24"/>
        </w:rPr>
        <w:t>Tool</w:t>
      </w:r>
      <w:proofErr w:type="spellEnd"/>
      <w:r w:rsidRPr="00EF5C14">
        <w:rPr>
          <w:rFonts w:ascii="Times New Roman" w:hAnsi="Times New Roman" w:cs="Times New Roman"/>
          <w:color w:val="000000"/>
          <w:sz w:val="24"/>
          <w:szCs w:val="24"/>
        </w:rPr>
        <w:t xml:space="preserve"> adottato a livello comunitario per la prevenzione delle frodi nella programmazione 2014-2020, che prevede l’utilizzo dei dati relativi ai partenariati beneficiari, disponibili anche nelle banche dati esterne, per l’elaborazione degli indicatori previsti al Regolamento (CE) 45/2001. Si informano i beneficiari, pertanto, che i dati saranno trasmessi al Sistema ARACHNE, tramite il Sistema Nazionale di Monitoraggio, per l’elaborazione degli indicatori richiesti. </w:t>
      </w: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p>
    <w:p w:rsidR="00981E67" w:rsidRPr="00981E67" w:rsidRDefault="00981E67" w:rsidP="00981E67">
      <w:pPr>
        <w:autoSpaceDE w:val="0"/>
        <w:autoSpaceDN w:val="0"/>
        <w:adjustRightInd w:val="0"/>
        <w:spacing w:after="0" w:line="240" w:lineRule="auto"/>
        <w:jc w:val="both"/>
        <w:rPr>
          <w:rFonts w:ascii="Times New Roman" w:hAnsi="Times New Roman" w:cs="Times New Roman"/>
          <w:color w:val="000000"/>
          <w:sz w:val="24"/>
          <w:szCs w:val="24"/>
        </w:rPr>
      </w:pPr>
      <w:r w:rsidRPr="00981E67">
        <w:rPr>
          <w:rFonts w:ascii="Times New Roman" w:hAnsi="Times New Roman" w:cs="Times New Roman"/>
          <w:color w:val="000000"/>
          <w:sz w:val="24"/>
          <w:szCs w:val="24"/>
        </w:rPr>
        <w:t xml:space="preserve">Letto, confermato e sottoscritto </w:t>
      </w:r>
    </w:p>
    <w:bookmarkEnd w:id="0"/>
    <w:p w:rsidR="00E114B9" w:rsidRPr="00CB4D82" w:rsidRDefault="00E114B9" w:rsidP="00981E67">
      <w:pPr>
        <w:jc w:val="both"/>
        <w:rPr>
          <w:rFonts w:ascii="Times New Roman" w:hAnsi="Times New Roman" w:cs="Times New Roman"/>
          <w:sz w:val="24"/>
          <w:szCs w:val="24"/>
        </w:rPr>
      </w:pPr>
    </w:p>
    <w:sectPr w:rsidR="00E114B9" w:rsidRPr="00CB4D82" w:rsidSect="0098447E">
      <w:headerReference w:type="default" r:id="rId8"/>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8C1" w:rsidRDefault="00F168C1" w:rsidP="0098447E">
      <w:pPr>
        <w:spacing w:after="0" w:line="240" w:lineRule="auto"/>
      </w:pPr>
      <w:r>
        <w:separator/>
      </w:r>
    </w:p>
  </w:endnote>
  <w:endnote w:type="continuationSeparator" w:id="0">
    <w:p w:rsidR="00F168C1" w:rsidRDefault="00F168C1" w:rsidP="0098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47E" w:rsidRDefault="0098447E">
    <w:pPr>
      <w:pStyle w:val="Pidipagina"/>
    </w:pPr>
    <w:r>
      <w:rPr>
        <w:noProof/>
        <w:lang w:eastAsia="it-IT"/>
      </w:rPr>
      <w:drawing>
        <wp:inline distT="0" distB="0" distL="0" distR="0">
          <wp:extent cx="6332220" cy="909320"/>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2017-04-27-alle-15-56-02.png"/>
                  <pic:cNvPicPr/>
                </pic:nvPicPr>
                <pic:blipFill rotWithShape="1">
                  <a:blip r:embed="rId1">
                    <a:extLst>
                      <a:ext uri="{28A0092B-C50C-407E-A947-70E740481C1C}">
                        <a14:useLocalDpi xmlns:a14="http://schemas.microsoft.com/office/drawing/2010/main" val="0"/>
                      </a:ext>
                    </a:extLst>
                  </a:blip>
                  <a:srcRect t="20753"/>
                  <a:stretch/>
                </pic:blipFill>
                <pic:spPr bwMode="auto">
                  <a:xfrm>
                    <a:off x="0" y="0"/>
                    <a:ext cx="6332220" cy="9093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8C1" w:rsidRDefault="00F168C1" w:rsidP="0098447E">
      <w:pPr>
        <w:spacing w:after="0" w:line="240" w:lineRule="auto"/>
      </w:pPr>
      <w:r>
        <w:separator/>
      </w:r>
    </w:p>
  </w:footnote>
  <w:footnote w:type="continuationSeparator" w:id="0">
    <w:p w:rsidR="00F168C1" w:rsidRDefault="00F168C1" w:rsidP="00984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44309"/>
      <w:docPartObj>
        <w:docPartGallery w:val="Page Numbers (Margins)"/>
        <w:docPartUnique/>
      </w:docPartObj>
    </w:sdtPr>
    <w:sdtContent>
      <w:p w:rsidR="0098447E" w:rsidRDefault="0098447E">
        <w:pPr>
          <w:pStyle w:val="Intestazione"/>
        </w:pPr>
        <w:r>
          <w:rPr>
            <w:noProof/>
            <w:lang w:eastAsia="it-IT"/>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47E" w:rsidRDefault="0098447E" w:rsidP="0098447E">
                              <w:pPr>
                                <w:pBdr>
                                  <w:bottom w:val="single" w:sz="4" w:space="1" w:color="auto"/>
                                </w:pBdr>
                                <w:jc w:val="center"/>
                              </w:pPr>
                              <w:r>
                                <w:fldChar w:fldCharType="begin"/>
                              </w:r>
                              <w:r>
                                <w:instrText>PAGE   \* MERGEFORMAT</w:instrText>
                              </w:r>
                              <w:r>
                                <w:fldChar w:fldCharType="separate"/>
                              </w:r>
                              <w:r w:rsidR="00E3262C">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rsidR="0098447E" w:rsidRDefault="0098447E" w:rsidP="0098447E">
                        <w:pPr>
                          <w:pBdr>
                            <w:bottom w:val="single" w:sz="4" w:space="1" w:color="auto"/>
                          </w:pBdr>
                          <w:jc w:val="center"/>
                        </w:pPr>
                        <w:r>
                          <w:fldChar w:fldCharType="begin"/>
                        </w:r>
                        <w:r>
                          <w:instrText>PAGE   \* MERGEFORMAT</w:instrText>
                        </w:r>
                        <w:r>
                          <w:fldChar w:fldCharType="separate"/>
                        </w:r>
                        <w:r w:rsidR="00E3262C">
                          <w:rPr>
                            <w:noProof/>
                          </w:rPr>
                          <w:t>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C3D58A"/>
    <w:multiLevelType w:val="hybridMultilevel"/>
    <w:tmpl w:val="2D4D3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22AF836"/>
    <w:multiLevelType w:val="hybridMultilevel"/>
    <w:tmpl w:val="0A672F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5AC18FA"/>
    <w:multiLevelType w:val="hybridMultilevel"/>
    <w:tmpl w:val="01E783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BBA68A0"/>
    <w:multiLevelType w:val="hybridMultilevel"/>
    <w:tmpl w:val="BD9765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E065CF3"/>
    <w:multiLevelType w:val="hybridMultilevel"/>
    <w:tmpl w:val="246CDB6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A71CFDF"/>
    <w:multiLevelType w:val="hybridMultilevel"/>
    <w:tmpl w:val="60EB38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F86B262"/>
    <w:multiLevelType w:val="hybridMultilevel"/>
    <w:tmpl w:val="76A8FE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378EED2"/>
    <w:multiLevelType w:val="hybridMultilevel"/>
    <w:tmpl w:val="59B6A9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39D4F60"/>
    <w:multiLevelType w:val="hybridMultilevel"/>
    <w:tmpl w:val="C68A40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FF56E3"/>
    <w:multiLevelType w:val="hybridMultilevel"/>
    <w:tmpl w:val="3DFF51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7B4087C"/>
    <w:multiLevelType w:val="hybridMultilevel"/>
    <w:tmpl w:val="870D38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A09355A"/>
    <w:multiLevelType w:val="hybridMultilevel"/>
    <w:tmpl w:val="E2EC0970"/>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nsid w:val="11BF7708"/>
    <w:multiLevelType w:val="hybridMultilevel"/>
    <w:tmpl w:val="3AB6D9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71253B5"/>
    <w:multiLevelType w:val="hybridMultilevel"/>
    <w:tmpl w:val="25D0E542"/>
    <w:lvl w:ilvl="0" w:tplc="60F875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F1B0C8E"/>
    <w:multiLevelType w:val="hybridMultilevel"/>
    <w:tmpl w:val="C4AA3796"/>
    <w:lvl w:ilvl="0" w:tplc="60F875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18765F4"/>
    <w:multiLevelType w:val="hybridMultilevel"/>
    <w:tmpl w:val="BEF69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408062B"/>
    <w:multiLevelType w:val="hybridMultilevel"/>
    <w:tmpl w:val="BEF69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7A70AE"/>
    <w:multiLevelType w:val="hybridMultilevel"/>
    <w:tmpl w:val="4B6869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5D3EFDD"/>
    <w:multiLevelType w:val="hybridMultilevel"/>
    <w:tmpl w:val="F41241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C25370B"/>
    <w:multiLevelType w:val="hybridMultilevel"/>
    <w:tmpl w:val="B2C60D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2863FBF"/>
    <w:multiLevelType w:val="hybridMultilevel"/>
    <w:tmpl w:val="816E50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2AC249F"/>
    <w:multiLevelType w:val="hybridMultilevel"/>
    <w:tmpl w:val="2BA6C8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322649D"/>
    <w:multiLevelType w:val="hybridMultilevel"/>
    <w:tmpl w:val="6B1EFF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86C8707"/>
    <w:multiLevelType w:val="hybridMultilevel"/>
    <w:tmpl w:val="0CA132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9F64FDD"/>
    <w:multiLevelType w:val="hybridMultilevel"/>
    <w:tmpl w:val="1CE873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1192BAA"/>
    <w:multiLevelType w:val="hybridMultilevel"/>
    <w:tmpl w:val="B2C60D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3A1A7B2"/>
    <w:multiLevelType w:val="hybridMultilevel"/>
    <w:tmpl w:val="C777AD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8A77D95"/>
    <w:multiLevelType w:val="hybridMultilevel"/>
    <w:tmpl w:val="483A4B2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EB114F3"/>
    <w:multiLevelType w:val="hybridMultilevel"/>
    <w:tmpl w:val="3AB6D9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3971DB9"/>
    <w:multiLevelType w:val="hybridMultilevel"/>
    <w:tmpl w:val="79DB2B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A61E1B7"/>
    <w:multiLevelType w:val="hybridMultilevel"/>
    <w:tmpl w:val="CEF09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CAAA1DE"/>
    <w:multiLevelType w:val="hybridMultilevel"/>
    <w:tmpl w:val="1CA1DC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37F4A27"/>
    <w:multiLevelType w:val="hybridMultilevel"/>
    <w:tmpl w:val="F0C8E79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53B5941"/>
    <w:multiLevelType w:val="hybridMultilevel"/>
    <w:tmpl w:val="C6FAE6EA"/>
    <w:lvl w:ilvl="0" w:tplc="60F875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6801B6F"/>
    <w:multiLevelType w:val="hybridMultilevel"/>
    <w:tmpl w:val="5F70A278"/>
    <w:lvl w:ilvl="0" w:tplc="60F875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D06488E"/>
    <w:multiLevelType w:val="hybridMultilevel"/>
    <w:tmpl w:val="EB1ADAA8"/>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E8B4572"/>
    <w:multiLevelType w:val="hybridMultilevel"/>
    <w:tmpl w:val="8138FA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08EACE6"/>
    <w:multiLevelType w:val="hybridMultilevel"/>
    <w:tmpl w:val="FB5D76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20"/>
  </w:num>
  <w:num w:numId="3">
    <w:abstractNumId w:val="26"/>
  </w:num>
  <w:num w:numId="4">
    <w:abstractNumId w:val="37"/>
  </w:num>
  <w:num w:numId="5">
    <w:abstractNumId w:val="2"/>
  </w:num>
  <w:num w:numId="6">
    <w:abstractNumId w:val="9"/>
  </w:num>
  <w:num w:numId="7">
    <w:abstractNumId w:val="1"/>
  </w:num>
  <w:num w:numId="8">
    <w:abstractNumId w:val="18"/>
  </w:num>
  <w:num w:numId="9">
    <w:abstractNumId w:val="35"/>
  </w:num>
  <w:num w:numId="10">
    <w:abstractNumId w:val="30"/>
  </w:num>
  <w:num w:numId="11">
    <w:abstractNumId w:val="6"/>
  </w:num>
  <w:num w:numId="12">
    <w:abstractNumId w:val="3"/>
  </w:num>
  <w:num w:numId="13">
    <w:abstractNumId w:val="31"/>
  </w:num>
  <w:num w:numId="14">
    <w:abstractNumId w:val="4"/>
  </w:num>
  <w:num w:numId="15">
    <w:abstractNumId w:val="0"/>
  </w:num>
  <w:num w:numId="16">
    <w:abstractNumId w:val="7"/>
  </w:num>
  <w:num w:numId="17">
    <w:abstractNumId w:val="5"/>
  </w:num>
  <w:num w:numId="18">
    <w:abstractNumId w:val="29"/>
  </w:num>
  <w:num w:numId="19">
    <w:abstractNumId w:val="36"/>
  </w:num>
  <w:num w:numId="20">
    <w:abstractNumId w:val="10"/>
  </w:num>
  <w:num w:numId="21">
    <w:abstractNumId w:val="13"/>
  </w:num>
  <w:num w:numId="22">
    <w:abstractNumId w:val="33"/>
  </w:num>
  <w:num w:numId="23">
    <w:abstractNumId w:val="34"/>
  </w:num>
  <w:num w:numId="24">
    <w:abstractNumId w:val="24"/>
  </w:num>
  <w:num w:numId="25">
    <w:abstractNumId w:val="21"/>
  </w:num>
  <w:num w:numId="26">
    <w:abstractNumId w:val="28"/>
  </w:num>
  <w:num w:numId="27">
    <w:abstractNumId w:val="12"/>
  </w:num>
  <w:num w:numId="28">
    <w:abstractNumId w:val="27"/>
  </w:num>
  <w:num w:numId="29">
    <w:abstractNumId w:val="22"/>
  </w:num>
  <w:num w:numId="30">
    <w:abstractNumId w:val="16"/>
  </w:num>
  <w:num w:numId="31">
    <w:abstractNumId w:val="15"/>
  </w:num>
  <w:num w:numId="32">
    <w:abstractNumId w:val="32"/>
  </w:num>
  <w:num w:numId="33">
    <w:abstractNumId w:val="25"/>
  </w:num>
  <w:num w:numId="34">
    <w:abstractNumId w:val="14"/>
  </w:num>
  <w:num w:numId="35">
    <w:abstractNumId w:val="19"/>
  </w:num>
  <w:num w:numId="36">
    <w:abstractNumId w:val="8"/>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67"/>
    <w:rsid w:val="001D48F3"/>
    <w:rsid w:val="0032745F"/>
    <w:rsid w:val="00981E67"/>
    <w:rsid w:val="0098447E"/>
    <w:rsid w:val="00CB4D82"/>
    <w:rsid w:val="00E114B9"/>
    <w:rsid w:val="00E3262C"/>
    <w:rsid w:val="00EF5C14"/>
    <w:rsid w:val="00F168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11CD1-991C-4B53-886A-EDD0052F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81E67"/>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CB4D82"/>
    <w:pPr>
      <w:ind w:left="720"/>
      <w:contextualSpacing/>
    </w:pPr>
  </w:style>
  <w:style w:type="paragraph" w:styleId="Intestazione">
    <w:name w:val="header"/>
    <w:basedOn w:val="Normale"/>
    <w:link w:val="IntestazioneCarattere"/>
    <w:uiPriority w:val="99"/>
    <w:unhideWhenUsed/>
    <w:rsid w:val="009844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447E"/>
  </w:style>
  <w:style w:type="paragraph" w:styleId="Pidipagina">
    <w:name w:val="footer"/>
    <w:basedOn w:val="Normale"/>
    <w:link w:val="PidipaginaCarattere"/>
    <w:uiPriority w:val="99"/>
    <w:unhideWhenUsed/>
    <w:rsid w:val="009844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1D72C-D60C-49B1-96AB-6F6EF8EE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3266</Words>
  <Characters>18619</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Pisani Caterina</dc:creator>
  <cp:keywords/>
  <dc:description/>
  <cp:lastModifiedBy>Pisani Caterina</cp:lastModifiedBy>
  <cp:revision>3</cp:revision>
  <dcterms:created xsi:type="dcterms:W3CDTF">2019-07-04T06:51:00Z</dcterms:created>
  <dcterms:modified xsi:type="dcterms:W3CDTF">2019-07-04T15:20:00Z</dcterms:modified>
</cp:coreProperties>
</file>