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4B6BF" w14:textId="77777777" w:rsidR="008E09D7" w:rsidRPr="008A5779" w:rsidRDefault="008E09D7" w:rsidP="008E09D7">
      <w:pPr>
        <w:spacing w:line="360" w:lineRule="auto"/>
        <w:ind w:left="426" w:right="-142"/>
        <w:jc w:val="right"/>
        <w:rPr>
          <w:b/>
          <w:color w:val="00B050"/>
        </w:rPr>
      </w:pPr>
      <w:bookmarkStart w:id="0" w:name="_GoBack"/>
      <w:bookmarkEnd w:id="0"/>
      <w:r w:rsidRPr="008A5779">
        <w:rPr>
          <w:b/>
          <w:color w:val="00B050"/>
        </w:rPr>
        <w:t xml:space="preserve">ALLEGATO 2 - ATTO DI REGOLAMENTAZIONE DEI RAPPORTI </w:t>
      </w:r>
    </w:p>
    <w:p w14:paraId="5A538F22" w14:textId="77777777" w:rsidR="008E09D7" w:rsidRPr="008A5779" w:rsidRDefault="008E09D7" w:rsidP="008E09D7">
      <w:pPr>
        <w:spacing w:line="360" w:lineRule="auto"/>
        <w:ind w:left="426" w:right="-142"/>
        <w:jc w:val="right"/>
        <w:rPr>
          <w:b/>
          <w:color w:val="00B050"/>
        </w:rPr>
      </w:pPr>
      <w:r w:rsidRPr="008A5779">
        <w:rPr>
          <w:b/>
          <w:color w:val="00B050"/>
        </w:rPr>
        <w:t>FRA REGIONE BASILICATA E SOGGETTO BENEFICIARIO/ATTUATORE</w:t>
      </w:r>
    </w:p>
    <w:p w14:paraId="094A7463" w14:textId="52A6EBB5" w:rsidR="008E09D7" w:rsidRPr="008A5779" w:rsidRDefault="008E09D7" w:rsidP="008E09D7">
      <w:pPr>
        <w:shd w:val="clear" w:color="auto" w:fill="FFFFFF" w:themeFill="background1"/>
        <w:jc w:val="right"/>
        <w:rPr>
          <w:b/>
          <w:color w:val="00B050"/>
        </w:rPr>
      </w:pPr>
    </w:p>
    <w:p w14:paraId="76498CD6" w14:textId="77777777" w:rsidR="00B8573F" w:rsidRPr="008A5779" w:rsidRDefault="00B8573F" w:rsidP="0062235D">
      <w:pPr>
        <w:jc w:val="right"/>
        <w:rPr>
          <w:noProof/>
        </w:rPr>
      </w:pPr>
    </w:p>
    <w:p w14:paraId="08B8E304" w14:textId="77777777" w:rsidR="0062235D" w:rsidRPr="008A5779" w:rsidRDefault="0062235D" w:rsidP="0062235D">
      <w:pPr>
        <w:jc w:val="right"/>
        <w:rPr>
          <w:noProof/>
        </w:rPr>
      </w:pPr>
      <w:r w:rsidRPr="008A5779">
        <w:rPr>
          <w:noProof/>
        </w:rPr>
        <w:t>LOGO BENEFICIARIO</w:t>
      </w:r>
    </w:p>
    <w:p w14:paraId="37E9C2BB" w14:textId="77777777" w:rsidR="002044F8" w:rsidRPr="008A5779" w:rsidRDefault="002044F8" w:rsidP="0062235D">
      <w:pPr>
        <w:pStyle w:val="Corpotesto"/>
        <w:kinsoku w:val="0"/>
        <w:overflowPunct w:val="0"/>
        <w:spacing w:before="0" w:after="80" w:line="276" w:lineRule="auto"/>
        <w:ind w:left="0" w:firstLine="0"/>
        <w:jc w:val="right"/>
        <w:rPr>
          <w:b/>
          <w:bCs/>
          <w:spacing w:val="-1"/>
          <w:szCs w:val="24"/>
          <w:lang w:val="it-IT"/>
        </w:rPr>
      </w:pPr>
    </w:p>
    <w:p w14:paraId="1DE05534" w14:textId="77777777" w:rsidR="0062235D" w:rsidRPr="008A5779" w:rsidRDefault="0062235D" w:rsidP="00A72A10">
      <w:pPr>
        <w:pStyle w:val="Corpotesto"/>
        <w:kinsoku w:val="0"/>
        <w:overflowPunct w:val="0"/>
        <w:spacing w:before="0" w:after="80" w:line="276" w:lineRule="auto"/>
        <w:ind w:left="0" w:firstLine="0"/>
        <w:jc w:val="center"/>
        <w:rPr>
          <w:b/>
          <w:bCs/>
          <w:spacing w:val="-1"/>
          <w:szCs w:val="24"/>
          <w:lang w:val="it-IT"/>
        </w:rPr>
      </w:pPr>
    </w:p>
    <w:p w14:paraId="137A5B6B" w14:textId="77777777" w:rsidR="00FA705C" w:rsidRPr="008A5779" w:rsidRDefault="00FA705C" w:rsidP="00FA705C">
      <w:pPr>
        <w:spacing w:line="360" w:lineRule="auto"/>
        <w:jc w:val="center"/>
        <w:rPr>
          <w:b/>
          <w:bCs/>
          <w:sz w:val="22"/>
          <w:szCs w:val="22"/>
        </w:rPr>
      </w:pPr>
      <w:r w:rsidRPr="008A5779">
        <w:rPr>
          <w:b/>
          <w:bCs/>
          <w:sz w:val="22"/>
          <w:szCs w:val="22"/>
        </w:rPr>
        <w:t>ACCORDO PER LA COESIONE DELLA REGIONE BASILICATA</w:t>
      </w:r>
    </w:p>
    <w:p w14:paraId="5811C13B" w14:textId="77777777" w:rsidR="00FA705C" w:rsidRPr="008A5779" w:rsidRDefault="00FA705C" w:rsidP="00FA705C">
      <w:pPr>
        <w:spacing w:line="360" w:lineRule="auto"/>
        <w:jc w:val="center"/>
        <w:rPr>
          <w:sz w:val="16"/>
          <w:szCs w:val="16"/>
        </w:rPr>
      </w:pPr>
      <w:r w:rsidRPr="008A5779">
        <w:rPr>
          <w:sz w:val="16"/>
          <w:szCs w:val="16"/>
        </w:rPr>
        <w:t>Delibera CIPESS 16/2024</w:t>
      </w:r>
    </w:p>
    <w:p w14:paraId="3C2ED877" w14:textId="77777777" w:rsidR="00FA705C" w:rsidRPr="008A5779" w:rsidRDefault="00FA705C" w:rsidP="00FA705C">
      <w:pPr>
        <w:spacing w:line="360" w:lineRule="auto"/>
        <w:jc w:val="center"/>
        <w:rPr>
          <w:sz w:val="16"/>
          <w:szCs w:val="16"/>
        </w:rPr>
      </w:pPr>
      <w:r w:rsidRPr="008A5779">
        <w:rPr>
          <w:sz w:val="16"/>
          <w:szCs w:val="16"/>
        </w:rPr>
        <w:t>(Gazzetta Ufficiale del 15-07-2024 - Serie generale - n. 164)</w:t>
      </w:r>
    </w:p>
    <w:p w14:paraId="6C331383" w14:textId="77777777" w:rsidR="00FA705C" w:rsidRPr="008A5779" w:rsidRDefault="00FA705C" w:rsidP="00FA705C">
      <w:pPr>
        <w:spacing w:line="360" w:lineRule="auto"/>
        <w:ind w:left="426" w:right="424"/>
        <w:jc w:val="center"/>
        <w:rPr>
          <w:b/>
          <w:i/>
          <w:sz w:val="16"/>
          <w:szCs w:val="16"/>
        </w:rPr>
      </w:pPr>
    </w:p>
    <w:p w14:paraId="7E8070F6" w14:textId="77777777" w:rsidR="00FA705C" w:rsidRPr="008A5779" w:rsidRDefault="00FA705C" w:rsidP="00FA705C">
      <w:pPr>
        <w:spacing w:line="360" w:lineRule="auto"/>
        <w:ind w:left="426" w:right="424"/>
        <w:jc w:val="center"/>
        <w:rPr>
          <w:b/>
          <w:i/>
          <w:sz w:val="22"/>
          <w:szCs w:val="22"/>
        </w:rPr>
      </w:pPr>
    </w:p>
    <w:p w14:paraId="207A8E9F" w14:textId="77777777" w:rsidR="00FA705C" w:rsidRPr="008A5779" w:rsidRDefault="00FA705C" w:rsidP="00FA705C">
      <w:pPr>
        <w:spacing w:line="360" w:lineRule="auto"/>
        <w:ind w:left="426" w:right="424"/>
        <w:jc w:val="center"/>
        <w:rPr>
          <w:b/>
          <w:i/>
          <w:sz w:val="22"/>
          <w:szCs w:val="22"/>
        </w:rPr>
      </w:pPr>
    </w:p>
    <w:p w14:paraId="18BE29FA" w14:textId="77777777" w:rsidR="00FA705C" w:rsidRPr="008A5779" w:rsidRDefault="00FA705C" w:rsidP="00FA705C">
      <w:pPr>
        <w:spacing w:line="360" w:lineRule="auto"/>
        <w:ind w:left="426" w:right="424"/>
        <w:jc w:val="center"/>
        <w:rPr>
          <w:b/>
          <w:i/>
          <w:sz w:val="22"/>
          <w:szCs w:val="22"/>
        </w:rPr>
      </w:pPr>
    </w:p>
    <w:p w14:paraId="525D28D9" w14:textId="77777777" w:rsidR="00FA705C" w:rsidRPr="008A5779" w:rsidRDefault="00FA705C" w:rsidP="00FA705C">
      <w:pPr>
        <w:spacing w:line="360" w:lineRule="auto"/>
        <w:ind w:left="426" w:right="424"/>
        <w:jc w:val="center"/>
        <w:rPr>
          <w:b/>
          <w:i/>
          <w:sz w:val="22"/>
          <w:szCs w:val="22"/>
        </w:rPr>
      </w:pPr>
    </w:p>
    <w:p w14:paraId="5AF4DC2E" w14:textId="7A70B50A" w:rsidR="00FA705C" w:rsidRPr="008A5779" w:rsidRDefault="00BB11C6" w:rsidP="00FA705C">
      <w:pPr>
        <w:spacing w:line="360" w:lineRule="auto"/>
        <w:ind w:left="426" w:right="424"/>
        <w:jc w:val="center"/>
        <w:rPr>
          <w:b/>
          <w:sz w:val="28"/>
          <w:szCs w:val="28"/>
        </w:rPr>
      </w:pPr>
      <w:r w:rsidRPr="008A5779">
        <w:rPr>
          <w:b/>
          <w:sz w:val="28"/>
          <w:szCs w:val="28"/>
        </w:rPr>
        <w:t>INTERVENTO ……………………………</w:t>
      </w:r>
    </w:p>
    <w:p w14:paraId="7EAFB842" w14:textId="77777777" w:rsidR="00FA705C" w:rsidRPr="008A5779" w:rsidRDefault="00FA705C" w:rsidP="00FA705C">
      <w:pPr>
        <w:spacing w:line="360" w:lineRule="auto"/>
        <w:ind w:left="426" w:right="424"/>
        <w:jc w:val="center"/>
        <w:rPr>
          <w:b/>
          <w:sz w:val="28"/>
          <w:szCs w:val="28"/>
        </w:rPr>
      </w:pPr>
      <w:r w:rsidRPr="008A5779">
        <w:rPr>
          <w:b/>
          <w:sz w:val="28"/>
          <w:szCs w:val="28"/>
        </w:rPr>
        <w:t>(CUP: --------------------)</w:t>
      </w:r>
    </w:p>
    <w:p w14:paraId="363CBD3B" w14:textId="77777777" w:rsidR="00FA705C" w:rsidRPr="008A5779" w:rsidRDefault="00FA705C" w:rsidP="00FA705C">
      <w:pPr>
        <w:spacing w:line="360" w:lineRule="auto"/>
        <w:ind w:left="426" w:right="424"/>
        <w:jc w:val="center"/>
        <w:rPr>
          <w:b/>
          <w:i/>
          <w:sz w:val="22"/>
          <w:szCs w:val="22"/>
        </w:rPr>
      </w:pPr>
    </w:p>
    <w:p w14:paraId="533440A5" w14:textId="77777777" w:rsidR="00FA705C" w:rsidRPr="008A5779" w:rsidRDefault="00FA705C" w:rsidP="00FA705C">
      <w:pPr>
        <w:spacing w:line="360" w:lineRule="auto"/>
        <w:ind w:left="426" w:right="424"/>
        <w:jc w:val="center"/>
        <w:rPr>
          <w:b/>
          <w:i/>
          <w:sz w:val="22"/>
          <w:szCs w:val="22"/>
        </w:rPr>
      </w:pPr>
    </w:p>
    <w:p w14:paraId="16A0ED55" w14:textId="1609D9F4" w:rsidR="00FA705C" w:rsidRPr="008A5779" w:rsidRDefault="008E09D7" w:rsidP="00FA705C">
      <w:pPr>
        <w:spacing w:line="360" w:lineRule="auto"/>
        <w:ind w:left="426" w:right="424"/>
        <w:jc w:val="center"/>
        <w:rPr>
          <w:b/>
          <w:sz w:val="28"/>
          <w:szCs w:val="28"/>
        </w:rPr>
      </w:pPr>
      <w:r w:rsidRPr="008A5779">
        <w:rPr>
          <w:b/>
          <w:sz w:val="28"/>
          <w:szCs w:val="28"/>
        </w:rPr>
        <w:t>SCHEMA DI</w:t>
      </w:r>
    </w:p>
    <w:p w14:paraId="36BDA53B" w14:textId="77777777" w:rsidR="00FA705C" w:rsidRPr="008A5779" w:rsidRDefault="00FA705C" w:rsidP="00FA705C">
      <w:pPr>
        <w:spacing w:line="360" w:lineRule="auto"/>
        <w:ind w:left="426" w:right="424"/>
        <w:jc w:val="center"/>
        <w:rPr>
          <w:b/>
          <w:sz w:val="28"/>
          <w:szCs w:val="28"/>
        </w:rPr>
      </w:pPr>
      <w:r w:rsidRPr="008A5779">
        <w:rPr>
          <w:b/>
          <w:sz w:val="28"/>
          <w:szCs w:val="28"/>
        </w:rPr>
        <w:t xml:space="preserve">ATTO DI REGOLAMENTAZIONE DEI RAPPORTI </w:t>
      </w:r>
    </w:p>
    <w:p w14:paraId="247889A0" w14:textId="77777777" w:rsidR="00FA705C" w:rsidRPr="008A5779" w:rsidRDefault="00FA705C" w:rsidP="00FA705C">
      <w:pPr>
        <w:spacing w:line="360" w:lineRule="auto"/>
        <w:ind w:left="426" w:right="424"/>
        <w:jc w:val="center"/>
        <w:rPr>
          <w:i/>
          <w:sz w:val="28"/>
          <w:szCs w:val="28"/>
        </w:rPr>
      </w:pPr>
      <w:r w:rsidRPr="008A5779">
        <w:rPr>
          <w:b/>
          <w:sz w:val="28"/>
          <w:szCs w:val="28"/>
        </w:rPr>
        <w:t>FRA REGIONE BASILICATA E SOGGETTO BENEFICIARIO/ATTUATORE</w:t>
      </w:r>
    </w:p>
    <w:p w14:paraId="3F4473A6" w14:textId="77777777" w:rsidR="00FA705C" w:rsidRPr="008A5779" w:rsidRDefault="00FA705C" w:rsidP="00FA705C">
      <w:pPr>
        <w:spacing w:after="120" w:line="360" w:lineRule="auto"/>
        <w:ind w:left="426" w:right="424"/>
        <w:jc w:val="center"/>
        <w:rPr>
          <w:sz w:val="18"/>
          <w:szCs w:val="18"/>
        </w:rPr>
      </w:pPr>
      <w:r w:rsidRPr="008A5779">
        <w:rPr>
          <w:sz w:val="18"/>
          <w:szCs w:val="18"/>
        </w:rPr>
        <w:t>Punto 4.2.1 Si.Ge.Co. Approvato con D.G.R. n. 587 del 17/10/2024</w:t>
      </w:r>
    </w:p>
    <w:p w14:paraId="33D7A1E4" w14:textId="77777777" w:rsidR="00FA705C" w:rsidRPr="008A5779" w:rsidRDefault="00FA705C" w:rsidP="00FA705C">
      <w:pPr>
        <w:spacing w:line="360" w:lineRule="auto"/>
        <w:jc w:val="center"/>
        <w:rPr>
          <w:color w:val="000000"/>
          <w:sz w:val="22"/>
          <w:szCs w:val="22"/>
        </w:rPr>
      </w:pPr>
    </w:p>
    <w:p w14:paraId="0E4799FB" w14:textId="15426482" w:rsidR="00FA705C" w:rsidRPr="008A5779" w:rsidRDefault="00FA705C">
      <w:pPr>
        <w:widowControl/>
        <w:autoSpaceDE/>
        <w:autoSpaceDN/>
        <w:adjustRightInd/>
        <w:rPr>
          <w:b/>
          <w:color w:val="FF0000"/>
          <w:sz w:val="16"/>
          <w:szCs w:val="16"/>
        </w:rPr>
      </w:pPr>
      <w:r w:rsidRPr="008A5779">
        <w:rPr>
          <w:b/>
          <w:color w:val="FF0000"/>
          <w:sz w:val="16"/>
          <w:szCs w:val="16"/>
        </w:rPr>
        <w:br w:type="page"/>
      </w:r>
    </w:p>
    <w:p w14:paraId="774BA599" w14:textId="77777777" w:rsidR="00522558" w:rsidRPr="008A5779" w:rsidRDefault="00522558" w:rsidP="00522558">
      <w:pPr>
        <w:spacing w:line="360" w:lineRule="auto"/>
        <w:jc w:val="center"/>
        <w:rPr>
          <w:b/>
          <w:bCs/>
          <w:color w:val="000000"/>
          <w:sz w:val="22"/>
          <w:szCs w:val="22"/>
        </w:rPr>
      </w:pPr>
      <w:r w:rsidRPr="008A5779">
        <w:rPr>
          <w:b/>
          <w:bCs/>
          <w:color w:val="000000"/>
          <w:sz w:val="22"/>
          <w:szCs w:val="22"/>
        </w:rPr>
        <w:lastRenderedPageBreak/>
        <w:t>ATTO DI REGOLAMENTAZIONE TRA</w:t>
      </w:r>
    </w:p>
    <w:p w14:paraId="2C1CC8E8" w14:textId="77777777" w:rsidR="00522558" w:rsidRPr="008A5779" w:rsidRDefault="00522558" w:rsidP="00522558">
      <w:pPr>
        <w:spacing w:line="360" w:lineRule="auto"/>
        <w:jc w:val="center"/>
        <w:rPr>
          <w:color w:val="000000"/>
          <w:sz w:val="22"/>
          <w:szCs w:val="22"/>
        </w:rPr>
      </w:pPr>
    </w:p>
    <w:p w14:paraId="67543C87" w14:textId="2CE37165" w:rsidR="00522558" w:rsidRPr="008A5779" w:rsidRDefault="00522558" w:rsidP="00522558">
      <w:pPr>
        <w:spacing w:line="360" w:lineRule="auto"/>
        <w:jc w:val="both"/>
        <w:rPr>
          <w:color w:val="000000"/>
          <w:sz w:val="22"/>
          <w:szCs w:val="22"/>
        </w:rPr>
      </w:pPr>
      <w:r w:rsidRPr="008A5779">
        <w:rPr>
          <w:color w:val="000000"/>
          <w:sz w:val="22"/>
          <w:szCs w:val="22"/>
        </w:rPr>
        <w:t xml:space="preserve">La Regione Basilicata, con sede a Potenza, via </w:t>
      </w:r>
      <w:r w:rsidRPr="008A5779">
        <w:rPr>
          <w:b/>
          <w:color w:val="000000"/>
          <w:sz w:val="22"/>
          <w:szCs w:val="22"/>
          <w:shd w:val="clear" w:color="auto" w:fill="E8E8E8"/>
        </w:rPr>
        <w:t>Vincenzo Verrastro n. 4</w:t>
      </w:r>
      <w:r w:rsidRPr="008A5779">
        <w:rPr>
          <w:color w:val="000000"/>
          <w:sz w:val="22"/>
          <w:szCs w:val="22"/>
        </w:rPr>
        <w:t xml:space="preserve">, nella persona del dirigente pro-tempore dell’Ufficio Sistemi Produttivi e Infrastrutture Culturali e Scolastiche e Sport, in qualità di </w:t>
      </w:r>
      <w:r w:rsidRPr="008A5779">
        <w:rPr>
          <w:b/>
          <w:spacing w:val="-1"/>
          <w:sz w:val="22"/>
          <w:szCs w:val="22"/>
        </w:rPr>
        <w:t>Responsabile Unico dell'Attuazione</w:t>
      </w:r>
      <w:r w:rsidRPr="008A5779">
        <w:rPr>
          <w:spacing w:val="-1"/>
          <w:sz w:val="22"/>
          <w:szCs w:val="22"/>
        </w:rPr>
        <w:t xml:space="preserve"> </w:t>
      </w:r>
    </w:p>
    <w:p w14:paraId="25A2F57D" w14:textId="77777777" w:rsidR="00522558" w:rsidRPr="008A5779" w:rsidRDefault="00522558" w:rsidP="00522558">
      <w:pPr>
        <w:spacing w:line="360" w:lineRule="auto"/>
        <w:jc w:val="both"/>
        <w:rPr>
          <w:color w:val="000000"/>
          <w:sz w:val="22"/>
          <w:szCs w:val="22"/>
        </w:rPr>
      </w:pPr>
      <w:r w:rsidRPr="008A5779">
        <w:rPr>
          <w:color w:val="000000"/>
          <w:sz w:val="22"/>
          <w:szCs w:val="22"/>
        </w:rPr>
        <w:t>e</w:t>
      </w:r>
    </w:p>
    <w:p w14:paraId="77B08C35" w14:textId="46237A3E" w:rsidR="00522558" w:rsidRPr="008A5779" w:rsidRDefault="00522558" w:rsidP="00522558">
      <w:pPr>
        <w:spacing w:line="360" w:lineRule="auto"/>
        <w:jc w:val="both"/>
        <w:rPr>
          <w:color w:val="000000"/>
          <w:sz w:val="22"/>
          <w:szCs w:val="22"/>
        </w:rPr>
      </w:pPr>
      <w:r w:rsidRPr="008A5779">
        <w:rPr>
          <w:color w:val="000000"/>
          <w:sz w:val="22"/>
          <w:szCs w:val="22"/>
        </w:rPr>
        <w:t xml:space="preserve">Il </w:t>
      </w:r>
      <w:r w:rsidRPr="008A5779">
        <w:rPr>
          <w:b/>
          <w:bCs/>
          <w:color w:val="000000"/>
          <w:sz w:val="22"/>
          <w:szCs w:val="22"/>
          <w:shd w:val="clear" w:color="auto" w:fill="E8E8E8"/>
        </w:rPr>
        <w:t>Comune di …………….</w:t>
      </w:r>
      <w:r w:rsidRPr="008A5779">
        <w:rPr>
          <w:color w:val="000000"/>
          <w:sz w:val="22"/>
          <w:szCs w:val="22"/>
          <w:shd w:val="clear" w:color="auto" w:fill="E8E8E8"/>
        </w:rPr>
        <w:t xml:space="preserve"> </w:t>
      </w:r>
      <w:r w:rsidRPr="008A5779">
        <w:rPr>
          <w:color w:val="000000"/>
          <w:sz w:val="22"/>
          <w:szCs w:val="22"/>
        </w:rPr>
        <w:t xml:space="preserve">con sede legale a </w:t>
      </w:r>
      <w:r w:rsidRPr="008A5779">
        <w:rPr>
          <w:noProof/>
          <w:color w:val="000000"/>
          <w:sz w:val="22"/>
          <w:szCs w:val="22"/>
        </w:rPr>
        <w:t>………………………………</w:t>
      </w:r>
      <w:r w:rsidRPr="008A5779">
        <w:rPr>
          <w:color w:val="000000"/>
          <w:sz w:val="22"/>
          <w:szCs w:val="22"/>
        </w:rPr>
        <w:t xml:space="preserve">, nella persona del legale rappresentante – </w:t>
      </w:r>
      <w:r w:rsidRPr="008A5779">
        <w:rPr>
          <w:b/>
          <w:bCs/>
          <w:color w:val="000000"/>
          <w:sz w:val="22"/>
          <w:szCs w:val="22"/>
        </w:rPr>
        <w:t xml:space="preserve">Sindaco </w:t>
      </w:r>
      <w:r w:rsidRPr="008A5779">
        <w:rPr>
          <w:b/>
          <w:bCs/>
          <w:noProof/>
          <w:color w:val="000000"/>
          <w:sz w:val="22"/>
          <w:szCs w:val="22"/>
        </w:rPr>
        <w:t>………………………….</w:t>
      </w:r>
      <w:r w:rsidRPr="008A5779">
        <w:rPr>
          <w:color w:val="000000"/>
          <w:sz w:val="22"/>
          <w:szCs w:val="22"/>
        </w:rPr>
        <w:t xml:space="preserve">, in qualità di </w:t>
      </w:r>
      <w:r w:rsidRPr="008A5779">
        <w:rPr>
          <w:b/>
          <w:bCs/>
          <w:color w:val="000000"/>
          <w:sz w:val="22"/>
          <w:szCs w:val="22"/>
        </w:rPr>
        <w:t>Soggetto Beneficiario/Attuatore</w:t>
      </w:r>
    </w:p>
    <w:p w14:paraId="190DCC40" w14:textId="77777777" w:rsidR="00522558" w:rsidRPr="008A5779" w:rsidRDefault="00522558" w:rsidP="00522558">
      <w:pPr>
        <w:spacing w:line="360" w:lineRule="auto"/>
        <w:jc w:val="both"/>
        <w:rPr>
          <w:b/>
          <w:bCs/>
          <w:color w:val="000000"/>
          <w:sz w:val="22"/>
          <w:szCs w:val="22"/>
        </w:rPr>
      </w:pPr>
    </w:p>
    <w:p w14:paraId="13B71F74" w14:textId="43A12B7A" w:rsidR="00522558" w:rsidRPr="008A5779" w:rsidRDefault="00522558" w:rsidP="00522558">
      <w:pPr>
        <w:spacing w:line="360" w:lineRule="auto"/>
        <w:jc w:val="both"/>
        <w:rPr>
          <w:color w:val="000000"/>
          <w:sz w:val="22"/>
          <w:szCs w:val="22"/>
        </w:rPr>
      </w:pPr>
      <w:r w:rsidRPr="008A5779">
        <w:rPr>
          <w:b/>
          <w:bCs/>
          <w:color w:val="000000"/>
          <w:sz w:val="22"/>
          <w:szCs w:val="22"/>
        </w:rPr>
        <w:t>IN RELAZIONE ALL’INTERVENTO</w:t>
      </w:r>
    </w:p>
    <w:p w14:paraId="733E53BE" w14:textId="77777777" w:rsidR="00522558" w:rsidRPr="008A5779" w:rsidRDefault="00522558" w:rsidP="00522558">
      <w:pPr>
        <w:spacing w:after="120" w:line="360" w:lineRule="auto"/>
        <w:ind w:right="-1"/>
        <w:jc w:val="both"/>
        <w:rPr>
          <w:b/>
          <w:bCs/>
          <w:sz w:val="22"/>
          <w:szCs w:val="22"/>
        </w:rPr>
      </w:pPr>
      <w:r w:rsidRPr="008A5779">
        <w:rPr>
          <w:b/>
          <w:bCs/>
          <w:color w:val="000000"/>
          <w:sz w:val="22"/>
          <w:szCs w:val="22"/>
        </w:rPr>
        <w:t xml:space="preserve">Titolo: </w:t>
      </w:r>
      <w:r w:rsidRPr="008A5779">
        <w:rPr>
          <w:b/>
          <w:bCs/>
          <w:sz w:val="22"/>
          <w:szCs w:val="22"/>
        </w:rPr>
        <w:t>……………………………………………………………………………… CUP ………………………. Codice SIMIP ……….</w:t>
      </w:r>
    </w:p>
    <w:p w14:paraId="391F9F7A" w14:textId="77777777" w:rsidR="00522558" w:rsidRPr="008A5779" w:rsidRDefault="00522558" w:rsidP="00522558">
      <w:pPr>
        <w:spacing w:after="120" w:line="360" w:lineRule="auto"/>
        <w:ind w:right="-1"/>
        <w:jc w:val="both"/>
        <w:rPr>
          <w:b/>
          <w:bCs/>
          <w:color w:val="000000"/>
          <w:sz w:val="22"/>
          <w:szCs w:val="22"/>
        </w:rPr>
      </w:pPr>
      <w:r w:rsidRPr="008A5779">
        <w:rPr>
          <w:b/>
          <w:bCs/>
          <w:sz w:val="22"/>
          <w:szCs w:val="22"/>
        </w:rPr>
        <w:t xml:space="preserve"> </w:t>
      </w:r>
      <w:r w:rsidRPr="008A5779">
        <w:rPr>
          <w:b/>
          <w:bCs/>
          <w:color w:val="000000"/>
          <w:sz w:val="22"/>
          <w:szCs w:val="22"/>
        </w:rPr>
        <w:t xml:space="preserve">avente un </w:t>
      </w:r>
      <w:r w:rsidRPr="008A5779">
        <w:rPr>
          <w:b/>
          <w:bCs/>
          <w:sz w:val="22"/>
          <w:szCs w:val="22"/>
        </w:rPr>
        <w:t xml:space="preserve">costo complessivo di € </w:t>
      </w:r>
      <w:r w:rsidRPr="008A5779">
        <w:rPr>
          <w:b/>
          <w:bCs/>
          <w:noProof/>
          <w:sz w:val="22"/>
          <w:szCs w:val="22"/>
        </w:rPr>
        <w:t>……………………..</w:t>
      </w:r>
      <w:r w:rsidRPr="008A5779">
        <w:rPr>
          <w:b/>
          <w:bCs/>
          <w:sz w:val="22"/>
          <w:szCs w:val="22"/>
        </w:rPr>
        <w:t xml:space="preserve"> </w:t>
      </w:r>
      <w:r w:rsidRPr="008A5779">
        <w:rPr>
          <w:b/>
          <w:bCs/>
          <w:color w:val="000000"/>
          <w:sz w:val="22"/>
          <w:szCs w:val="22"/>
        </w:rPr>
        <w:t>a valere sul FSC 2021/2027</w:t>
      </w:r>
      <w:r w:rsidRPr="008A5779">
        <w:rPr>
          <w:b/>
          <w:bCs/>
        </w:rPr>
        <w:t>;</w:t>
      </w:r>
    </w:p>
    <w:p w14:paraId="2F168447" w14:textId="017B732A" w:rsidR="00522558" w:rsidRPr="008A5779" w:rsidRDefault="00522558">
      <w:pPr>
        <w:widowControl/>
        <w:autoSpaceDE/>
        <w:autoSpaceDN/>
        <w:adjustRightInd/>
        <w:rPr>
          <w:b/>
          <w:color w:val="FF0000"/>
          <w:sz w:val="16"/>
          <w:szCs w:val="16"/>
        </w:rPr>
      </w:pPr>
      <w:r w:rsidRPr="008A5779">
        <w:rPr>
          <w:b/>
          <w:color w:val="FF0000"/>
          <w:sz w:val="16"/>
          <w:szCs w:val="16"/>
        </w:rPr>
        <w:br w:type="page"/>
      </w:r>
    </w:p>
    <w:p w14:paraId="77FDBA1E" w14:textId="77777777" w:rsidR="00D81C9E" w:rsidRPr="008A5779" w:rsidRDefault="00D81C9E" w:rsidP="00D81C9E">
      <w:pPr>
        <w:jc w:val="both"/>
        <w:rPr>
          <w:b/>
          <w:color w:val="FF0000"/>
          <w:sz w:val="16"/>
          <w:szCs w:val="16"/>
        </w:rPr>
      </w:pPr>
    </w:p>
    <w:p w14:paraId="17431BE9" w14:textId="77777777" w:rsidR="0087650F" w:rsidRPr="008A5779" w:rsidRDefault="0087650F" w:rsidP="006B26A9">
      <w:pPr>
        <w:pStyle w:val="Corpotesto"/>
        <w:kinsoku w:val="0"/>
        <w:overflowPunct w:val="0"/>
        <w:spacing w:before="0" w:after="80" w:line="276" w:lineRule="auto"/>
        <w:ind w:left="-142" w:firstLine="0"/>
        <w:jc w:val="both"/>
        <w:rPr>
          <w:bCs/>
          <w:spacing w:val="-1"/>
          <w:szCs w:val="24"/>
        </w:rPr>
      </w:pPr>
    </w:p>
    <w:p w14:paraId="2CF99555" w14:textId="77777777" w:rsidR="00FA705C" w:rsidRPr="008A5779" w:rsidRDefault="00FA705C" w:rsidP="00FA705C">
      <w:pPr>
        <w:spacing w:line="360" w:lineRule="auto"/>
        <w:ind w:left="426" w:right="424"/>
        <w:jc w:val="center"/>
        <w:rPr>
          <w:b/>
          <w:sz w:val="22"/>
          <w:szCs w:val="22"/>
        </w:rPr>
      </w:pPr>
      <w:r w:rsidRPr="008A5779">
        <w:rPr>
          <w:b/>
          <w:sz w:val="22"/>
          <w:szCs w:val="22"/>
        </w:rPr>
        <w:t>Premesse</w:t>
      </w:r>
    </w:p>
    <w:p w14:paraId="7DE2AF3F" w14:textId="1A4530A9" w:rsidR="00FA705C" w:rsidRPr="008A5779" w:rsidRDefault="008E09D7" w:rsidP="00FA705C">
      <w:pPr>
        <w:spacing w:line="360" w:lineRule="auto"/>
        <w:ind w:left="1276" w:hanging="1276"/>
        <w:jc w:val="both"/>
        <w:rPr>
          <w:sz w:val="22"/>
          <w:szCs w:val="22"/>
        </w:rPr>
      </w:pPr>
      <w:r w:rsidRPr="008A5779">
        <w:rPr>
          <w:sz w:val="22"/>
          <w:szCs w:val="22"/>
        </w:rPr>
        <w:t>VISTI</w:t>
      </w:r>
      <w:r w:rsidR="00FA705C" w:rsidRPr="008A5779">
        <w:rPr>
          <w:sz w:val="22"/>
          <w:szCs w:val="22"/>
        </w:rPr>
        <w:tab/>
        <w:t>il D. Lgs. n. 88 del 31 maggio 2011 e successive modifiche e integrazioni, che definisce le modalità per la destinazione e l’utilizzazione delle risorse aggiuntive, al fine di promuovere lo sviluppo economico e la coesione sociale e territoriale;</w:t>
      </w:r>
    </w:p>
    <w:p w14:paraId="7B4B7120" w14:textId="34152A42" w:rsidR="008E09D7" w:rsidRPr="008A5779" w:rsidRDefault="008E09D7" w:rsidP="008A5779">
      <w:pPr>
        <w:widowControl/>
        <w:tabs>
          <w:tab w:val="left" w:pos="801"/>
        </w:tabs>
        <w:autoSpaceDE/>
        <w:autoSpaceDN/>
        <w:adjustRightInd/>
        <w:spacing w:after="80" w:line="285" w:lineRule="auto"/>
        <w:ind w:left="1287"/>
        <w:jc w:val="both"/>
        <w:rPr>
          <w:sz w:val="22"/>
          <w:szCs w:val="22"/>
        </w:rPr>
      </w:pPr>
      <w:r w:rsidRPr="008A5779">
        <w:rPr>
          <w:sz w:val="22"/>
          <w:szCs w:val="22"/>
        </w:rPr>
        <w:t>la Delibera CIPESS n. 25 del 3 agosto 2025, recante “Fondo sviluppo e coesione 2021-2027. Imputazione programmatica in favore di regioni e province autonome”;</w:t>
      </w:r>
    </w:p>
    <w:p w14:paraId="183FE053" w14:textId="200B24BD" w:rsidR="008E09D7" w:rsidRPr="008A5779" w:rsidRDefault="008E09D7" w:rsidP="008A5779">
      <w:pPr>
        <w:widowControl/>
        <w:tabs>
          <w:tab w:val="left" w:pos="801"/>
        </w:tabs>
        <w:autoSpaceDE/>
        <w:autoSpaceDN/>
        <w:adjustRightInd/>
        <w:spacing w:after="80" w:line="285" w:lineRule="auto"/>
        <w:ind w:left="1287"/>
        <w:jc w:val="both"/>
        <w:rPr>
          <w:sz w:val="22"/>
          <w:szCs w:val="22"/>
        </w:rPr>
      </w:pPr>
      <w:r w:rsidRPr="008A5779">
        <w:rPr>
          <w:sz w:val="22"/>
          <w:szCs w:val="22"/>
        </w:rPr>
        <w:t>il Decreto-legge 19 settembre 2023, n. 124 “Disposizioni urgenti in materia di politiche di coesione, per il rilancio dell’economia nelle aree del Mezzogiorno del Paese, nonché in materia di immigrazione”;</w:t>
      </w:r>
    </w:p>
    <w:p w14:paraId="658D81D4" w14:textId="592F7BB5" w:rsidR="008E09D7" w:rsidRPr="008A5779" w:rsidRDefault="008E09D7" w:rsidP="008A5779">
      <w:pPr>
        <w:pStyle w:val="Paragrafoelenco"/>
        <w:tabs>
          <w:tab w:val="left" w:pos="801"/>
        </w:tabs>
        <w:adjustRightInd/>
        <w:spacing w:before="119" w:after="80" w:line="285" w:lineRule="auto"/>
        <w:ind w:left="1287"/>
        <w:jc w:val="both"/>
        <w:rPr>
          <w:sz w:val="22"/>
          <w:szCs w:val="22"/>
          <w:lang w:val="it-IT" w:eastAsia="it-IT"/>
        </w:rPr>
      </w:pPr>
      <w:r w:rsidRPr="008A5779">
        <w:rPr>
          <w:sz w:val="22"/>
          <w:szCs w:val="22"/>
          <w:lang w:val="it-IT" w:eastAsia="it-IT"/>
        </w:rPr>
        <w:t>l’Accordo per lo sviluppo e la coesione tra la Presidenza del Consiglio dei Ministri e la Regione Basilicata firmato il 25 marzo 2024 la cui presa d’atto è avvenuta con DGR n. 355 del 9/5/2024” Presa d’Atto dell’Accordo per lo sviluppo e la coesione tra la Presidenza del Consiglio dei ministri e la Regione Basilicata, sottoscritto dal Presidente del Consiglio dei Ministri e il Presidente della Regione Basilicata in data 25 marzo 2024”;</w:t>
      </w:r>
    </w:p>
    <w:p w14:paraId="00BA8C45" w14:textId="7029FD40" w:rsidR="008E09D7" w:rsidRPr="008A5779" w:rsidRDefault="008E09D7" w:rsidP="008A5779">
      <w:pPr>
        <w:widowControl/>
        <w:tabs>
          <w:tab w:val="left" w:pos="801"/>
        </w:tabs>
        <w:autoSpaceDE/>
        <w:autoSpaceDN/>
        <w:adjustRightInd/>
        <w:spacing w:after="80" w:line="285" w:lineRule="auto"/>
        <w:ind w:left="1287"/>
        <w:jc w:val="both"/>
        <w:rPr>
          <w:sz w:val="22"/>
          <w:szCs w:val="22"/>
        </w:rPr>
      </w:pPr>
      <w:r w:rsidRPr="008A5779">
        <w:rPr>
          <w:sz w:val="22"/>
          <w:szCs w:val="22"/>
        </w:rPr>
        <w:t>la Delibera CIPESS del 23 aprile 2024, n. 16, recante “Regione Basilicata - Assegnazione risorse FSC 2021-2027, ai sensi dell’articolo 1, comma 178, lettera e), della legge n. 178 del 2020 e successive modificazioni ed integrazioni e approvazione della rimodulazione delle risorse assegnate con la delibera CIPESS n. 79 del 2021, ai sensi del punto 2.6 della delibera CIPESS n. 16 del 2023”;</w:t>
      </w:r>
    </w:p>
    <w:p w14:paraId="0FA3D5E9" w14:textId="15CF51AC" w:rsidR="008E09D7" w:rsidRPr="008A5779" w:rsidRDefault="008E09D7" w:rsidP="008A5779">
      <w:pPr>
        <w:widowControl/>
        <w:tabs>
          <w:tab w:val="left" w:pos="801"/>
        </w:tabs>
        <w:autoSpaceDE/>
        <w:autoSpaceDN/>
        <w:adjustRightInd/>
        <w:spacing w:after="80" w:line="285" w:lineRule="auto"/>
        <w:ind w:left="1287"/>
        <w:jc w:val="both"/>
        <w:rPr>
          <w:sz w:val="22"/>
          <w:szCs w:val="22"/>
        </w:rPr>
      </w:pPr>
      <w:r w:rsidRPr="008A5779">
        <w:rPr>
          <w:sz w:val="22"/>
          <w:szCs w:val="22"/>
        </w:rPr>
        <w:t>la D.G.R. 1° agosto 2024, n. 417, recante “Presa d’atto della delibera CIPESS del 23 aprile 2024, n. 16, pubblicata sulla GURI n. 164 del 15.07.2024, recante “Regione Basilicata – Assegnazione risorse FSC 2021-2027, ai sensi dell’articolo 1, comma 178, lettera e), della 4 legge n. 178 del 2020 e ss.mm.ii. e approvazione della rimodulazione delle risorse assegnate con la delibera CIPESS n. 79 del 2021, ai sensi del punto 2.6 della delibera CIPESS n. 16 del 2023”;</w:t>
      </w:r>
    </w:p>
    <w:p w14:paraId="1B5210E2" w14:textId="2F9018ED" w:rsidR="008E09D7" w:rsidRPr="008A5779" w:rsidRDefault="008A5779" w:rsidP="008A5779">
      <w:pPr>
        <w:widowControl/>
        <w:tabs>
          <w:tab w:val="left" w:pos="801"/>
        </w:tabs>
        <w:autoSpaceDE/>
        <w:autoSpaceDN/>
        <w:adjustRightInd/>
        <w:spacing w:after="80" w:line="285" w:lineRule="auto"/>
        <w:ind w:left="1287"/>
        <w:jc w:val="both"/>
        <w:rPr>
          <w:sz w:val="22"/>
          <w:szCs w:val="22"/>
        </w:rPr>
      </w:pPr>
      <w:r>
        <w:rPr>
          <w:sz w:val="22"/>
          <w:szCs w:val="22"/>
        </w:rPr>
        <w:t>l</w:t>
      </w:r>
      <w:r w:rsidR="008E09D7" w:rsidRPr="008A5779">
        <w:rPr>
          <w:sz w:val="22"/>
          <w:szCs w:val="22"/>
        </w:rPr>
        <w:t>a D.G.R. 17 ottobre 2024, n. 587, recante “Delibera CIPESS n. 16 del 23 aprile 2024. Adozione del Sistema di Gestione e Controllo (Si.Ge.Co.) del Fondo Sviluppo e Coesione 2021 - 2027”.</w:t>
      </w:r>
    </w:p>
    <w:p w14:paraId="131F2565" w14:textId="23522236" w:rsidR="00FA705C" w:rsidRPr="008A5779" w:rsidRDefault="00FA705C" w:rsidP="008A5779">
      <w:pPr>
        <w:spacing w:line="276" w:lineRule="auto"/>
        <w:ind w:left="1276" w:hanging="1276"/>
        <w:jc w:val="both"/>
        <w:rPr>
          <w:bCs/>
          <w:sz w:val="22"/>
          <w:szCs w:val="22"/>
        </w:rPr>
      </w:pPr>
      <w:r w:rsidRPr="008A5779">
        <w:rPr>
          <w:bCs/>
          <w:sz w:val="22"/>
          <w:szCs w:val="22"/>
        </w:rPr>
        <w:t xml:space="preserve">VISTA </w:t>
      </w:r>
      <w:r w:rsidRPr="008A5779">
        <w:rPr>
          <w:bCs/>
          <w:sz w:val="22"/>
          <w:szCs w:val="22"/>
        </w:rPr>
        <w:tab/>
        <w:t>la nota del 15/01/2025 – prot. n. 8124/12BD a firma del Responsabile Unico dell’Accordo, con la quale è stato comunicato l’accoglimento delle modifiche dei cronoprogrammi finanziari e procedurali allegati all’Accordo per la Coesione della Regione Basilicata, da parte del Ministro per gli Affari Europei, il PNRR e le Politiche di Coesione</w:t>
      </w:r>
      <w:r w:rsidR="008E5910" w:rsidRPr="008A5779">
        <w:rPr>
          <w:bCs/>
          <w:sz w:val="22"/>
          <w:szCs w:val="22"/>
        </w:rPr>
        <w:t xml:space="preserve"> (nota n. 275-P41723/15BC-31/12/2024)</w:t>
      </w:r>
      <w:r w:rsidRPr="008A5779">
        <w:rPr>
          <w:bCs/>
          <w:sz w:val="22"/>
          <w:szCs w:val="22"/>
        </w:rPr>
        <w:t xml:space="preserve">;  </w:t>
      </w:r>
    </w:p>
    <w:p w14:paraId="592DFB53" w14:textId="0FC5228F" w:rsidR="00FA705C" w:rsidRPr="008A5779" w:rsidRDefault="0002760C" w:rsidP="00FA705C">
      <w:pPr>
        <w:pStyle w:val="Paragrafoelenco"/>
        <w:spacing w:after="120" w:line="276" w:lineRule="auto"/>
        <w:ind w:left="1276" w:hanging="1276"/>
        <w:jc w:val="both"/>
        <w:rPr>
          <w:rFonts w:eastAsia="Calibri"/>
          <w:sz w:val="22"/>
          <w:szCs w:val="22"/>
          <w:lang w:eastAsia="en-US"/>
        </w:rPr>
      </w:pPr>
      <w:r w:rsidRPr="008A5779">
        <w:rPr>
          <w:rFonts w:eastAsia="Calibri"/>
          <w:sz w:val="22"/>
          <w:szCs w:val="22"/>
          <w:lang w:eastAsia="en-US"/>
        </w:rPr>
        <w:t xml:space="preserve">RICHIAMATA </w:t>
      </w:r>
      <w:r w:rsidR="004424DC" w:rsidRPr="008A5779">
        <w:rPr>
          <w:rFonts w:eastAsia="Calibri"/>
          <w:sz w:val="22"/>
          <w:szCs w:val="22"/>
          <w:lang w:eastAsia="en-US"/>
        </w:rPr>
        <w:t xml:space="preserve">la D.G.R. n. </w:t>
      </w:r>
      <w:r w:rsidR="00C354D5" w:rsidRPr="008A5779">
        <w:rPr>
          <w:rFonts w:eastAsia="Calibri"/>
          <w:sz w:val="22"/>
          <w:szCs w:val="22"/>
          <w:lang w:val="it-IT" w:eastAsia="en-US"/>
        </w:rPr>
        <w:t xml:space="preserve">……….. </w:t>
      </w:r>
      <w:r w:rsidR="004D36A9" w:rsidRPr="008A5779">
        <w:rPr>
          <w:rFonts w:eastAsia="Calibri"/>
          <w:sz w:val="22"/>
          <w:szCs w:val="22"/>
          <w:lang w:eastAsia="en-US"/>
        </w:rPr>
        <w:t xml:space="preserve">del </w:t>
      </w:r>
      <w:r w:rsidR="00C354D5" w:rsidRPr="008A5779">
        <w:rPr>
          <w:rFonts w:eastAsia="Calibri"/>
          <w:sz w:val="22"/>
          <w:szCs w:val="22"/>
          <w:lang w:val="it-IT" w:eastAsia="en-US"/>
        </w:rPr>
        <w:t xml:space="preserve">…………… </w:t>
      </w:r>
      <w:r w:rsidR="00E21988" w:rsidRPr="008A5779">
        <w:rPr>
          <w:rFonts w:eastAsia="Calibri"/>
          <w:sz w:val="22"/>
          <w:szCs w:val="22"/>
          <w:lang w:eastAsia="en-US"/>
        </w:rPr>
        <w:t xml:space="preserve">con la quale </w:t>
      </w:r>
      <w:r w:rsidR="004D36A9" w:rsidRPr="008A5779">
        <w:rPr>
          <w:rFonts w:eastAsia="Calibri"/>
          <w:sz w:val="22"/>
          <w:szCs w:val="22"/>
          <w:lang w:eastAsia="en-US"/>
        </w:rPr>
        <w:t xml:space="preserve">è stato approvato l’ “Avviso pubblico </w:t>
      </w:r>
      <w:r w:rsidR="008C3432" w:rsidRPr="008A5779">
        <w:rPr>
          <w:rFonts w:eastAsia="Calibri"/>
          <w:sz w:val="22"/>
          <w:szCs w:val="22"/>
          <w:lang w:val="it-IT" w:eastAsia="en-US"/>
        </w:rPr>
        <w:t>a favore dei Comuni</w:t>
      </w:r>
      <w:r w:rsidR="00FA705C" w:rsidRPr="008A5779">
        <w:rPr>
          <w:rFonts w:eastAsia="Calibri"/>
          <w:sz w:val="22"/>
          <w:szCs w:val="22"/>
          <w:lang w:val="it-IT" w:eastAsia="en-US"/>
        </w:rPr>
        <w:t xml:space="preserve"> della Basilicata per </w:t>
      </w:r>
      <w:r w:rsidR="00FA705C" w:rsidRPr="008A5779">
        <w:rPr>
          <w:rFonts w:eastAsia="Calibri"/>
          <w:sz w:val="22"/>
          <w:szCs w:val="22"/>
          <w:lang w:eastAsia="en-US"/>
        </w:rPr>
        <w:t xml:space="preserve"> la realizzazione di Interventi Infrastrutturali </w:t>
      </w:r>
      <w:r w:rsidR="00FA705C" w:rsidRPr="008A5779">
        <w:rPr>
          <w:rFonts w:eastAsia="Calibri"/>
          <w:sz w:val="22"/>
          <w:szCs w:val="22"/>
          <w:lang w:val="it-IT" w:eastAsia="en-US"/>
        </w:rPr>
        <w:t>s</w:t>
      </w:r>
      <w:r w:rsidR="00FA705C" w:rsidRPr="008A5779">
        <w:rPr>
          <w:rFonts w:eastAsia="Calibri"/>
          <w:sz w:val="22"/>
          <w:szCs w:val="22"/>
          <w:lang w:eastAsia="en-US"/>
        </w:rPr>
        <w:t>ulle Aree Produttive Regionali</w:t>
      </w:r>
      <w:r w:rsidR="00FA705C" w:rsidRPr="008A5779">
        <w:rPr>
          <w:rFonts w:eastAsia="Calibri"/>
          <w:sz w:val="22"/>
          <w:szCs w:val="22"/>
          <w:lang w:val="it-IT" w:eastAsia="en-US"/>
        </w:rPr>
        <w:t xml:space="preserve"> a valere sul </w:t>
      </w:r>
      <w:r w:rsidR="00FA705C" w:rsidRPr="008A5779">
        <w:rPr>
          <w:rFonts w:eastAsia="Calibri"/>
          <w:sz w:val="22"/>
          <w:szCs w:val="22"/>
          <w:lang w:eastAsia="en-US"/>
        </w:rPr>
        <w:t>Fondo Sviluppo e Coesione (FSC) 2021/2027</w:t>
      </w:r>
      <w:r w:rsidR="00FA705C" w:rsidRPr="008A5779">
        <w:rPr>
          <w:rFonts w:eastAsia="Calibri"/>
          <w:sz w:val="22"/>
          <w:szCs w:val="22"/>
          <w:lang w:val="it-IT" w:eastAsia="en-US"/>
        </w:rPr>
        <w:t xml:space="preserve">, </w:t>
      </w:r>
      <w:r w:rsidR="00FA705C" w:rsidRPr="008A5779">
        <w:rPr>
          <w:rFonts w:eastAsia="Calibri"/>
          <w:sz w:val="22"/>
          <w:szCs w:val="22"/>
          <w:lang w:eastAsia="en-US"/>
        </w:rPr>
        <w:t xml:space="preserve">Area tematica 03. Competitività imprese - Linea di </w:t>
      </w:r>
      <w:r w:rsidR="00FA705C" w:rsidRPr="008A5779">
        <w:rPr>
          <w:rFonts w:eastAsia="Calibri"/>
          <w:sz w:val="22"/>
          <w:szCs w:val="22"/>
          <w:lang w:eastAsia="en-US"/>
        </w:rPr>
        <w:lastRenderedPageBreak/>
        <w:t>intervento 03.01 Industria e Servizi.</w:t>
      </w:r>
      <w:r w:rsidR="00FA705C" w:rsidRPr="008A5779">
        <w:rPr>
          <w:rFonts w:eastAsia="Calibri"/>
          <w:sz w:val="22"/>
          <w:szCs w:val="22"/>
          <w:lang w:val="it-IT" w:eastAsia="en-US"/>
        </w:rPr>
        <w:t xml:space="preserve"> </w:t>
      </w:r>
      <w:r w:rsidR="00FA705C" w:rsidRPr="008A5779">
        <w:rPr>
          <w:rFonts w:eastAsia="Calibri"/>
          <w:sz w:val="22"/>
          <w:szCs w:val="22"/>
          <w:lang w:eastAsia="en-US"/>
        </w:rPr>
        <w:t>Operazioni finalizzate alla promozione, allo sviluppo ed alla qualificazione e sostenibilità ambientale delle aree per insediamenti produttivi.</w:t>
      </w:r>
    </w:p>
    <w:p w14:paraId="5B6BEC7E" w14:textId="40CB0234" w:rsidR="000760DD" w:rsidRPr="008A5779" w:rsidRDefault="00A17C00" w:rsidP="00793703">
      <w:pPr>
        <w:pStyle w:val="Paragrafoelenco"/>
        <w:widowControl/>
        <w:autoSpaceDE/>
        <w:autoSpaceDN/>
        <w:adjustRightInd/>
        <w:spacing w:after="80" w:line="276" w:lineRule="auto"/>
        <w:ind w:left="1276" w:hanging="1276"/>
        <w:jc w:val="both"/>
        <w:rPr>
          <w:bCs/>
          <w:spacing w:val="-1"/>
        </w:rPr>
      </w:pPr>
      <w:r w:rsidRPr="008A5779">
        <w:rPr>
          <w:sz w:val="22"/>
          <w:szCs w:val="22"/>
        </w:rPr>
        <w:t xml:space="preserve">DATO ATTO </w:t>
      </w:r>
      <w:r w:rsidR="00852E18" w:rsidRPr="008A5779">
        <w:rPr>
          <w:sz w:val="22"/>
          <w:szCs w:val="22"/>
        </w:rPr>
        <w:t xml:space="preserve">che </w:t>
      </w:r>
      <w:r w:rsidR="00C3723F" w:rsidRPr="008A5779">
        <w:rPr>
          <w:sz w:val="22"/>
          <w:szCs w:val="22"/>
        </w:rPr>
        <w:t xml:space="preserve">con </w:t>
      </w:r>
      <w:r w:rsidR="00C62892" w:rsidRPr="008A5779">
        <w:rPr>
          <w:sz w:val="22"/>
          <w:szCs w:val="22"/>
          <w:lang w:val="it-IT"/>
        </w:rPr>
        <w:t>att</w:t>
      </w:r>
      <w:r w:rsidR="00EC6C93" w:rsidRPr="008A5779">
        <w:rPr>
          <w:sz w:val="22"/>
          <w:szCs w:val="22"/>
          <w:lang w:val="it-IT"/>
        </w:rPr>
        <w:t>o</w:t>
      </w:r>
      <w:r w:rsidR="00C62892" w:rsidRPr="008A5779">
        <w:rPr>
          <w:sz w:val="22"/>
          <w:szCs w:val="22"/>
          <w:lang w:val="it-IT"/>
        </w:rPr>
        <w:t xml:space="preserve"> </w:t>
      </w:r>
      <w:r w:rsidR="00C3723F" w:rsidRPr="008A5779">
        <w:rPr>
          <w:sz w:val="22"/>
          <w:szCs w:val="22"/>
        </w:rPr>
        <w:t xml:space="preserve"> n</w:t>
      </w:r>
      <w:r w:rsidR="00081D72" w:rsidRPr="008A5779">
        <w:rPr>
          <w:sz w:val="22"/>
          <w:szCs w:val="22"/>
        </w:rPr>
        <w:t>.</w:t>
      </w:r>
      <w:r w:rsidR="0088262A" w:rsidRPr="008A5779">
        <w:rPr>
          <w:sz w:val="22"/>
          <w:szCs w:val="22"/>
        </w:rPr>
        <w:t xml:space="preserve"> </w:t>
      </w:r>
      <w:r w:rsidR="00C354D5" w:rsidRPr="008A5779">
        <w:rPr>
          <w:sz w:val="22"/>
          <w:szCs w:val="22"/>
          <w:lang w:val="it-IT"/>
        </w:rPr>
        <w:t>……….</w:t>
      </w:r>
      <w:r w:rsidR="00C354D5" w:rsidRPr="008A5779">
        <w:rPr>
          <w:sz w:val="22"/>
          <w:szCs w:val="22"/>
        </w:rPr>
        <w:t xml:space="preserve"> </w:t>
      </w:r>
      <w:r w:rsidR="00C3723F" w:rsidRPr="008A5779">
        <w:rPr>
          <w:sz w:val="22"/>
          <w:szCs w:val="22"/>
        </w:rPr>
        <w:t xml:space="preserve">del </w:t>
      </w:r>
      <w:r w:rsidR="00C354D5" w:rsidRPr="008A5779">
        <w:rPr>
          <w:sz w:val="22"/>
          <w:szCs w:val="22"/>
          <w:lang w:val="it-IT"/>
        </w:rPr>
        <w:t>…………….</w:t>
      </w:r>
      <w:r w:rsidR="00C3723F" w:rsidRPr="008A5779">
        <w:rPr>
          <w:sz w:val="22"/>
          <w:szCs w:val="22"/>
        </w:rPr>
        <w:t>si è preso atto dell’esito</w:t>
      </w:r>
      <w:r w:rsidR="00AC0654" w:rsidRPr="008A5779">
        <w:rPr>
          <w:sz w:val="22"/>
          <w:szCs w:val="22"/>
        </w:rPr>
        <w:t xml:space="preserve"> dell’istruttoria </w:t>
      </w:r>
      <w:r w:rsidR="00C62892" w:rsidRPr="008A5779">
        <w:rPr>
          <w:sz w:val="22"/>
          <w:szCs w:val="22"/>
          <w:lang w:val="it-IT"/>
        </w:rPr>
        <w:t>ed</w:t>
      </w:r>
      <w:r w:rsidR="00C3723F" w:rsidRPr="008A5779">
        <w:rPr>
          <w:sz w:val="22"/>
          <w:szCs w:val="22"/>
        </w:rPr>
        <w:t xml:space="preserve"> è stata disposta l’ammissione a finanziamento </w:t>
      </w:r>
      <w:r w:rsidR="002A5339" w:rsidRPr="008A5779">
        <w:rPr>
          <w:sz w:val="22"/>
          <w:szCs w:val="22"/>
        </w:rPr>
        <w:t>di n</w:t>
      </w:r>
      <w:r w:rsidR="00081D72" w:rsidRPr="008A5779">
        <w:rPr>
          <w:sz w:val="22"/>
          <w:szCs w:val="22"/>
        </w:rPr>
        <w:t>.</w:t>
      </w:r>
      <w:r w:rsidR="00375617" w:rsidRPr="008A5779">
        <w:rPr>
          <w:sz w:val="22"/>
          <w:szCs w:val="22"/>
          <w:lang w:val="it-IT"/>
        </w:rPr>
        <w:t xml:space="preserve"> </w:t>
      </w:r>
      <w:r w:rsidR="00817AE8" w:rsidRPr="008A5779">
        <w:rPr>
          <w:sz w:val="22"/>
          <w:szCs w:val="22"/>
          <w:lang w:val="it-IT"/>
        </w:rPr>
        <w:t>…..</w:t>
      </w:r>
      <w:r w:rsidR="00C95158" w:rsidRPr="008A5779">
        <w:rPr>
          <w:sz w:val="22"/>
          <w:szCs w:val="22"/>
        </w:rPr>
        <w:t xml:space="preserve"> </w:t>
      </w:r>
      <w:r w:rsidR="00E21988" w:rsidRPr="008A5779">
        <w:rPr>
          <w:sz w:val="22"/>
          <w:szCs w:val="22"/>
        </w:rPr>
        <w:t>operazioni</w:t>
      </w:r>
      <w:r w:rsidR="00606BC4" w:rsidRPr="008A5779">
        <w:rPr>
          <w:sz w:val="22"/>
          <w:szCs w:val="22"/>
        </w:rPr>
        <w:t xml:space="preserve"> </w:t>
      </w:r>
      <w:r w:rsidR="00606BC4" w:rsidRPr="008A5779">
        <w:rPr>
          <w:bCs/>
          <w:spacing w:val="-1"/>
          <w:sz w:val="22"/>
          <w:szCs w:val="22"/>
        </w:rPr>
        <w:t xml:space="preserve">per </w:t>
      </w:r>
      <w:r w:rsidR="002A5339" w:rsidRPr="008A5779">
        <w:rPr>
          <w:bCs/>
          <w:spacing w:val="-1"/>
          <w:sz w:val="22"/>
          <w:szCs w:val="22"/>
        </w:rPr>
        <w:t xml:space="preserve">un importo </w:t>
      </w:r>
      <w:r w:rsidR="00606BC4" w:rsidRPr="008A5779">
        <w:rPr>
          <w:bCs/>
          <w:spacing w:val="-1"/>
          <w:sz w:val="22"/>
          <w:szCs w:val="22"/>
        </w:rPr>
        <w:t>complessiv</w:t>
      </w:r>
      <w:r w:rsidR="002A5339" w:rsidRPr="008A5779">
        <w:rPr>
          <w:bCs/>
          <w:spacing w:val="-1"/>
          <w:sz w:val="22"/>
          <w:szCs w:val="22"/>
        </w:rPr>
        <w:t>o di €</w:t>
      </w:r>
      <w:r w:rsidR="00CF3DA6" w:rsidRPr="008A5779">
        <w:rPr>
          <w:bCs/>
          <w:spacing w:val="-1"/>
          <w:sz w:val="22"/>
          <w:szCs w:val="22"/>
        </w:rPr>
        <w:t xml:space="preserve"> </w:t>
      </w:r>
      <w:r w:rsidR="00C354D5" w:rsidRPr="008A5779">
        <w:rPr>
          <w:bCs/>
          <w:spacing w:val="-1"/>
          <w:sz w:val="22"/>
          <w:szCs w:val="22"/>
          <w:lang w:val="it-IT"/>
        </w:rPr>
        <w:t>…………….</w:t>
      </w:r>
      <w:r w:rsidR="00375617" w:rsidRPr="008A5779">
        <w:rPr>
          <w:bCs/>
          <w:spacing w:val="-1"/>
          <w:sz w:val="22"/>
          <w:szCs w:val="22"/>
          <w:lang w:val="it-IT"/>
        </w:rPr>
        <w:t xml:space="preserve"> , tra le quali quella relativa all’ Operazione “………….” </w:t>
      </w:r>
      <w:r w:rsidR="00793703" w:rsidRPr="008A5779">
        <w:rPr>
          <w:bCs/>
          <w:spacing w:val="-1"/>
          <w:sz w:val="22"/>
          <w:szCs w:val="22"/>
          <w:lang w:val="it-IT"/>
        </w:rPr>
        <w:t xml:space="preserve">del </w:t>
      </w:r>
      <w:r w:rsidR="00375617" w:rsidRPr="008A5779">
        <w:rPr>
          <w:bCs/>
          <w:spacing w:val="-1"/>
          <w:sz w:val="22"/>
          <w:szCs w:val="22"/>
          <w:lang w:val="it-IT"/>
        </w:rPr>
        <w:t xml:space="preserve">Comune di ………………… per complessivi </w:t>
      </w:r>
      <w:r w:rsidR="00C24E16" w:rsidRPr="008A5779">
        <w:rPr>
          <w:bCs/>
          <w:i/>
          <w:spacing w:val="-1"/>
          <w:sz w:val="22"/>
          <w:szCs w:val="22"/>
        </w:rPr>
        <w:t xml:space="preserve"> € </w:t>
      </w:r>
      <w:r w:rsidR="00C354D5" w:rsidRPr="008A5779">
        <w:rPr>
          <w:bCs/>
          <w:i/>
          <w:spacing w:val="-1"/>
          <w:sz w:val="22"/>
          <w:szCs w:val="22"/>
          <w:lang w:val="it-IT"/>
        </w:rPr>
        <w:t>…………………</w:t>
      </w:r>
      <w:r w:rsidR="00375617" w:rsidRPr="008A5779">
        <w:rPr>
          <w:bCs/>
          <w:i/>
          <w:spacing w:val="-1"/>
          <w:sz w:val="22"/>
          <w:szCs w:val="22"/>
          <w:lang w:val="it-IT"/>
        </w:rPr>
        <w:t xml:space="preserve"> Codice CUP ……………………………. </w:t>
      </w:r>
    </w:p>
    <w:p w14:paraId="4DFB779E" w14:textId="7398B22A" w:rsidR="00522558" w:rsidRPr="008A5779" w:rsidRDefault="00522558" w:rsidP="00522558">
      <w:pPr>
        <w:pStyle w:val="Paragrafoelenco"/>
        <w:widowControl/>
        <w:autoSpaceDE/>
        <w:autoSpaceDN/>
        <w:adjustRightInd/>
        <w:spacing w:line="360" w:lineRule="auto"/>
        <w:jc w:val="both"/>
        <w:rPr>
          <w:color w:val="000000"/>
          <w:sz w:val="22"/>
          <w:szCs w:val="22"/>
        </w:rPr>
      </w:pPr>
      <w:r w:rsidRPr="008A5779">
        <w:rPr>
          <w:bCs/>
          <w:spacing w:val="-1"/>
          <w:sz w:val="22"/>
          <w:szCs w:val="22"/>
        </w:rPr>
        <w:t xml:space="preserve">Tutto ciò premesso, </w:t>
      </w:r>
      <w:r w:rsidRPr="008A5779">
        <w:rPr>
          <w:color w:val="000000"/>
          <w:sz w:val="22"/>
          <w:szCs w:val="22"/>
        </w:rPr>
        <w:t xml:space="preserve">tra le parti, come in epigrafe rappresentate e domiciliate, si conviene e si stipula quanto segue: </w:t>
      </w:r>
    </w:p>
    <w:p w14:paraId="43F7E726" w14:textId="77777777" w:rsidR="00566547" w:rsidRPr="008A5779" w:rsidRDefault="00566547" w:rsidP="00522558">
      <w:pPr>
        <w:pStyle w:val="Paragrafoelenco"/>
        <w:widowControl/>
        <w:autoSpaceDE/>
        <w:autoSpaceDN/>
        <w:adjustRightInd/>
        <w:spacing w:line="360" w:lineRule="auto"/>
        <w:jc w:val="both"/>
        <w:rPr>
          <w:color w:val="000000"/>
          <w:sz w:val="22"/>
          <w:szCs w:val="22"/>
        </w:rPr>
      </w:pPr>
    </w:p>
    <w:p w14:paraId="6C9B1C34" w14:textId="2B06227C" w:rsidR="00566547" w:rsidRPr="008A5779" w:rsidRDefault="00566547" w:rsidP="00566547">
      <w:pPr>
        <w:pStyle w:val="Paragrafoelenco"/>
        <w:widowControl/>
        <w:numPr>
          <w:ilvl w:val="0"/>
          <w:numId w:val="4"/>
        </w:numPr>
        <w:autoSpaceDE/>
        <w:autoSpaceDN/>
        <w:adjustRightInd/>
        <w:spacing w:after="80" w:line="360" w:lineRule="auto"/>
        <w:ind w:left="0" w:firstLine="0"/>
        <w:jc w:val="both"/>
        <w:rPr>
          <w:b/>
          <w:spacing w:val="-1"/>
          <w:sz w:val="22"/>
          <w:szCs w:val="22"/>
        </w:rPr>
      </w:pPr>
      <w:bookmarkStart w:id="1" w:name="_Toc482863832"/>
      <w:r w:rsidRPr="008A5779">
        <w:rPr>
          <w:b/>
          <w:spacing w:val="-1"/>
          <w:sz w:val="22"/>
          <w:szCs w:val="22"/>
          <w:lang w:val="it-IT"/>
        </w:rPr>
        <w:t>Oggetto e Finalità</w:t>
      </w:r>
      <w:r w:rsidRPr="008A5779">
        <w:rPr>
          <w:b/>
          <w:spacing w:val="-1"/>
          <w:sz w:val="22"/>
          <w:szCs w:val="22"/>
        </w:rPr>
        <w:t xml:space="preserve">  </w:t>
      </w:r>
    </w:p>
    <w:p w14:paraId="3076E732" w14:textId="77777777" w:rsidR="00852E18" w:rsidRPr="008A5779" w:rsidRDefault="00852E18" w:rsidP="004A1116">
      <w:pPr>
        <w:pStyle w:val="Titolo1"/>
        <w:spacing w:line="276" w:lineRule="auto"/>
        <w:rPr>
          <w:rFonts w:ascii="Times New Roman" w:hAnsi="Times New Roman"/>
          <w:sz w:val="24"/>
          <w:szCs w:val="24"/>
          <w:lang w:val="it-IT"/>
        </w:rPr>
      </w:pPr>
    </w:p>
    <w:bookmarkEnd w:id="1"/>
    <w:p w14:paraId="0A53E1F1" w14:textId="4915AB17" w:rsidR="00375617" w:rsidRPr="008A5779" w:rsidRDefault="00375617" w:rsidP="00375617">
      <w:pPr>
        <w:pStyle w:val="Paragrafoelenco"/>
        <w:widowControl/>
        <w:autoSpaceDE/>
        <w:autoSpaceDN/>
        <w:adjustRightInd/>
        <w:spacing w:after="80" w:line="360" w:lineRule="auto"/>
        <w:jc w:val="both"/>
        <w:rPr>
          <w:bCs/>
          <w:spacing w:val="-1"/>
          <w:sz w:val="22"/>
          <w:szCs w:val="22"/>
        </w:rPr>
      </w:pPr>
      <w:r w:rsidRPr="008A5779">
        <w:rPr>
          <w:bCs/>
          <w:spacing w:val="-1"/>
          <w:sz w:val="22"/>
          <w:szCs w:val="22"/>
        </w:rPr>
        <w:t xml:space="preserve">Il presente Atto di Regolamentazione dei rapporti fra Regione Basilicata e Soggetto Beneficiario/Attuatore (di seguito Atto di Regolamentazione) ha per oggetto la disciplina dei rapporti amministrativi, contabili, finanziari e procedurali tra l’Amministrazione Regionale, in qualità di ente erogatore di pubblico finanziamento, </w:t>
      </w:r>
      <w:r w:rsidRPr="008A5779">
        <w:rPr>
          <w:spacing w:val="-1"/>
          <w:sz w:val="22"/>
          <w:szCs w:val="22"/>
        </w:rPr>
        <w:t xml:space="preserve">e il Comune di </w:t>
      </w:r>
      <w:r w:rsidR="00BB11C6" w:rsidRPr="008A5779">
        <w:rPr>
          <w:spacing w:val="-1"/>
          <w:sz w:val="22"/>
          <w:szCs w:val="22"/>
          <w:lang w:val="it-IT"/>
        </w:rPr>
        <w:t>………….</w:t>
      </w:r>
      <w:r w:rsidRPr="008A5779">
        <w:rPr>
          <w:bCs/>
          <w:spacing w:val="-1"/>
          <w:sz w:val="22"/>
          <w:szCs w:val="22"/>
        </w:rPr>
        <w:t>, in qualità di soggetto beneficiario del pubblico finanziamento e di soggetto attuatore responsabile della realizzazione dell’intervento.</w:t>
      </w:r>
    </w:p>
    <w:p w14:paraId="4F0F7DFE" w14:textId="77777777" w:rsidR="00375617" w:rsidRPr="008A5779" w:rsidRDefault="00375617" w:rsidP="00375617">
      <w:pPr>
        <w:pStyle w:val="Paragrafoelenco"/>
        <w:widowControl/>
        <w:autoSpaceDE/>
        <w:autoSpaceDN/>
        <w:adjustRightInd/>
        <w:spacing w:after="80" w:line="360" w:lineRule="auto"/>
        <w:jc w:val="both"/>
        <w:rPr>
          <w:bCs/>
          <w:spacing w:val="-1"/>
          <w:sz w:val="22"/>
          <w:szCs w:val="22"/>
        </w:rPr>
      </w:pPr>
    </w:p>
    <w:p w14:paraId="20614FE5" w14:textId="77777777" w:rsidR="00375617" w:rsidRPr="008A5779" w:rsidRDefault="00375617" w:rsidP="00C7160B">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Definizioni  </w:t>
      </w:r>
    </w:p>
    <w:p w14:paraId="5042B6C4" w14:textId="77777777" w:rsidR="00375617" w:rsidRPr="008A5779" w:rsidRDefault="00375617" w:rsidP="00C7160B">
      <w:pPr>
        <w:pStyle w:val="Paragrafoelenco"/>
        <w:widowControl/>
        <w:numPr>
          <w:ilvl w:val="0"/>
          <w:numId w:val="3"/>
        </w:numPr>
        <w:autoSpaceDE/>
        <w:autoSpaceDN/>
        <w:adjustRightInd/>
        <w:spacing w:after="120" w:line="360" w:lineRule="auto"/>
        <w:jc w:val="both"/>
        <w:rPr>
          <w:spacing w:val="-1"/>
          <w:sz w:val="22"/>
          <w:szCs w:val="22"/>
        </w:rPr>
      </w:pPr>
      <w:r w:rsidRPr="008A5779">
        <w:rPr>
          <w:spacing w:val="-1"/>
          <w:sz w:val="22"/>
          <w:szCs w:val="22"/>
        </w:rPr>
        <w:t>Ai fini del presente Atto di Regolamentazione si intende per:</w:t>
      </w:r>
    </w:p>
    <w:p w14:paraId="2A6A6E59" w14:textId="77777777" w:rsidR="00375617" w:rsidRPr="008A5779" w:rsidRDefault="00375617" w:rsidP="00C7160B">
      <w:pPr>
        <w:pStyle w:val="Paragrafoelenco"/>
        <w:widowControl/>
        <w:numPr>
          <w:ilvl w:val="0"/>
          <w:numId w:val="2"/>
        </w:numPr>
        <w:autoSpaceDE/>
        <w:autoSpaceDN/>
        <w:adjustRightInd/>
        <w:spacing w:after="120" w:line="360" w:lineRule="auto"/>
        <w:jc w:val="both"/>
        <w:rPr>
          <w:spacing w:val="-1"/>
          <w:sz w:val="22"/>
          <w:szCs w:val="22"/>
        </w:rPr>
      </w:pPr>
      <w:r w:rsidRPr="008A5779">
        <w:rPr>
          <w:sz w:val="22"/>
          <w:szCs w:val="22"/>
        </w:rPr>
        <w:t>“</w:t>
      </w:r>
      <w:r w:rsidRPr="008A5779">
        <w:rPr>
          <w:b/>
          <w:bCs/>
          <w:sz w:val="22"/>
          <w:szCs w:val="22"/>
        </w:rPr>
        <w:t>Responsabile Unico dell’Attuazione dell’Accordo</w:t>
      </w:r>
      <w:r w:rsidRPr="008A5779">
        <w:rPr>
          <w:sz w:val="22"/>
          <w:szCs w:val="22"/>
        </w:rPr>
        <w:t xml:space="preserve">” </w:t>
      </w:r>
      <w:r w:rsidRPr="008A5779">
        <w:rPr>
          <w:spacing w:val="-1"/>
          <w:sz w:val="22"/>
          <w:szCs w:val="22"/>
        </w:rPr>
        <w:t xml:space="preserve">per la Regione Basilicata (di seguito Responsabile Unico), </w:t>
      </w:r>
      <w:r w:rsidRPr="008A5779">
        <w:rPr>
          <w:sz w:val="22"/>
          <w:szCs w:val="22"/>
        </w:rPr>
        <w:t>il Direttore Generale per la Programmazione e la Gestione delle Risorse Strumentali e Finanziarie, quale responsabile della programmazione, del coordinamento, della vigilanza e della gestione e attuazione dell’Accordo, in conformità alle norme applicabili e alle procedure del presente documento. Come riportato al punto 3.2 del Si.Ge.Co. FSC 2021/2027, il Responsabile Unico, per esercitare le funzioni di propria competenza, precedentemente elencate, e per la gestione dell’Accordo, opera per il tramite della struttura dell’Ufficio “Programmazione e Attuazione delle Politiche di Coesione. Statistica”;</w:t>
      </w:r>
    </w:p>
    <w:p w14:paraId="50180A72" w14:textId="77777777" w:rsidR="00375617" w:rsidRPr="008A5779" w:rsidRDefault="00375617" w:rsidP="00375617">
      <w:pPr>
        <w:pStyle w:val="Paragrafoelenco"/>
        <w:widowControl/>
        <w:autoSpaceDE/>
        <w:autoSpaceDN/>
        <w:adjustRightInd/>
        <w:spacing w:after="120" w:line="360" w:lineRule="auto"/>
        <w:ind w:left="644"/>
        <w:jc w:val="both"/>
        <w:rPr>
          <w:spacing w:val="-1"/>
          <w:sz w:val="22"/>
          <w:szCs w:val="22"/>
        </w:rPr>
      </w:pPr>
      <w:r w:rsidRPr="008A5779">
        <w:rPr>
          <w:spacing w:val="-1"/>
          <w:sz w:val="22"/>
          <w:szCs w:val="22"/>
        </w:rPr>
        <w:t>"</w:t>
      </w:r>
      <w:r w:rsidRPr="008A5779">
        <w:rPr>
          <w:b/>
          <w:spacing w:val="-1"/>
          <w:sz w:val="22"/>
          <w:szCs w:val="22"/>
        </w:rPr>
        <w:t>Responsabile Unico dell'Attuazione</w:t>
      </w:r>
      <w:r w:rsidRPr="008A5779">
        <w:rPr>
          <w:spacing w:val="-1"/>
          <w:sz w:val="22"/>
          <w:szCs w:val="22"/>
        </w:rPr>
        <w:t xml:space="preserve">" (RUA), il dirigente pro-tempore dell’ufficio competente per materia, ossia l’Ufficio “Sistemi produttivi e infrastrutture culturali e scolastiche e sport” incaricato </w:t>
      </w:r>
      <w:r w:rsidRPr="008A5779">
        <w:rPr>
          <w:sz w:val="22"/>
          <w:szCs w:val="22"/>
        </w:rPr>
        <w:t xml:space="preserve">di porre in essere gli adempimenti e le procedure per la corretta attuazione degli interventi; </w:t>
      </w:r>
    </w:p>
    <w:p w14:paraId="4555A782" w14:textId="1D67A231" w:rsidR="00375617" w:rsidRPr="008A5779" w:rsidRDefault="00375617" w:rsidP="00C7160B">
      <w:pPr>
        <w:pStyle w:val="Paragrafoelenco"/>
        <w:widowControl/>
        <w:numPr>
          <w:ilvl w:val="0"/>
          <w:numId w:val="2"/>
        </w:numPr>
        <w:autoSpaceDE/>
        <w:autoSpaceDN/>
        <w:adjustRightInd/>
        <w:spacing w:after="120" w:line="360" w:lineRule="auto"/>
        <w:jc w:val="both"/>
        <w:rPr>
          <w:spacing w:val="-1"/>
          <w:sz w:val="22"/>
          <w:szCs w:val="22"/>
        </w:rPr>
      </w:pPr>
      <w:r w:rsidRPr="008A5779">
        <w:rPr>
          <w:sz w:val="22"/>
          <w:szCs w:val="22"/>
        </w:rPr>
        <w:lastRenderedPageBreak/>
        <w:t>“</w:t>
      </w:r>
      <w:r w:rsidRPr="008A5779">
        <w:rPr>
          <w:b/>
          <w:sz w:val="22"/>
          <w:szCs w:val="22"/>
        </w:rPr>
        <w:t>Soggetto Beneficiario ed Attuatore</w:t>
      </w:r>
      <w:r w:rsidRPr="008A5779">
        <w:rPr>
          <w:sz w:val="22"/>
          <w:szCs w:val="22"/>
        </w:rPr>
        <w:t xml:space="preserve">” (SBA) del pubblico finanziamento, Comune di </w:t>
      </w:r>
      <w:r w:rsidR="00BB11C6" w:rsidRPr="008A5779">
        <w:rPr>
          <w:sz w:val="22"/>
          <w:szCs w:val="22"/>
          <w:lang w:val="it-IT"/>
        </w:rPr>
        <w:t>……….</w:t>
      </w:r>
      <w:r w:rsidRPr="008A5779">
        <w:rPr>
          <w:sz w:val="22"/>
          <w:szCs w:val="22"/>
        </w:rPr>
        <w:t>, il soggetto</w:t>
      </w:r>
      <w:r w:rsidRPr="008A5779">
        <w:rPr>
          <w:bCs/>
          <w:spacing w:val="-1"/>
          <w:sz w:val="22"/>
          <w:szCs w:val="22"/>
        </w:rPr>
        <w:t xml:space="preserve"> </w:t>
      </w:r>
      <w:r w:rsidRPr="008A5779">
        <w:rPr>
          <w:sz w:val="22"/>
          <w:szCs w:val="22"/>
        </w:rPr>
        <w:t xml:space="preserve">che sovrintende alla programmazione dell’intervento/degli interventi da attuare ed alla relativa </w:t>
      </w:r>
      <w:r w:rsidRPr="008A5779">
        <w:rPr>
          <w:spacing w:val="-1"/>
          <w:sz w:val="22"/>
          <w:szCs w:val="22"/>
        </w:rPr>
        <w:t xml:space="preserve">concreta realizzazione nel pieno rispetto delle clausole contenute nel presente </w:t>
      </w:r>
      <w:bookmarkStart w:id="2" w:name="_Hlk177457501"/>
      <w:r w:rsidRPr="008A5779">
        <w:rPr>
          <w:spacing w:val="-1"/>
          <w:sz w:val="22"/>
          <w:szCs w:val="22"/>
        </w:rPr>
        <w:t>Atto di Regolamentazione</w:t>
      </w:r>
      <w:bookmarkEnd w:id="2"/>
      <w:r w:rsidRPr="008A5779">
        <w:rPr>
          <w:spacing w:val="-1"/>
          <w:sz w:val="22"/>
          <w:szCs w:val="22"/>
        </w:rPr>
        <w:t xml:space="preserve">; </w:t>
      </w:r>
    </w:p>
    <w:p w14:paraId="0207F5E1" w14:textId="77777777" w:rsidR="00375617" w:rsidRPr="008A5779" w:rsidRDefault="00375617" w:rsidP="00C7160B">
      <w:pPr>
        <w:pStyle w:val="Paragrafoelenco"/>
        <w:widowControl/>
        <w:numPr>
          <w:ilvl w:val="0"/>
          <w:numId w:val="2"/>
        </w:numPr>
        <w:autoSpaceDE/>
        <w:adjustRightInd/>
        <w:spacing w:line="360" w:lineRule="auto"/>
        <w:jc w:val="both"/>
        <w:rPr>
          <w:spacing w:val="-1"/>
          <w:sz w:val="22"/>
          <w:szCs w:val="22"/>
        </w:rPr>
      </w:pPr>
      <w:r w:rsidRPr="008A5779">
        <w:rPr>
          <w:spacing w:val="-1"/>
          <w:sz w:val="22"/>
          <w:szCs w:val="22"/>
        </w:rPr>
        <w:t>“</w:t>
      </w:r>
      <w:r w:rsidRPr="008A5779">
        <w:rPr>
          <w:b/>
          <w:spacing w:val="-1"/>
          <w:sz w:val="22"/>
          <w:szCs w:val="22"/>
        </w:rPr>
        <w:t>Responsabile di intervento</w:t>
      </w:r>
      <w:r w:rsidRPr="008A5779">
        <w:rPr>
          <w:spacing w:val="-1"/>
          <w:sz w:val="22"/>
          <w:szCs w:val="22"/>
        </w:rPr>
        <w:t>” (RI), il soggetto già individuato come “Responsabile Unico del Procedimento”, ai sensi della Legge 241/1990, e/o come "Responsabile Unico del Progetto", ai sensi del D.Lgs. n. 36/2023, di cui assume tutti gli obblighi e gli impegni ai fini dell'attuazione dell'intervento</w:t>
      </w:r>
      <w:r w:rsidRPr="008A5779">
        <w:rPr>
          <w:sz w:val="22"/>
          <w:szCs w:val="22"/>
        </w:rPr>
        <w:t>.</w:t>
      </w:r>
      <w:r w:rsidRPr="008A5779">
        <w:rPr>
          <w:spacing w:val="-1"/>
          <w:sz w:val="22"/>
          <w:szCs w:val="22"/>
        </w:rPr>
        <w:t xml:space="preserve"> </w:t>
      </w:r>
    </w:p>
    <w:p w14:paraId="06706F71" w14:textId="77777777" w:rsidR="00375617" w:rsidRPr="008A5779" w:rsidRDefault="00375617" w:rsidP="00375617">
      <w:pPr>
        <w:pStyle w:val="Paragrafoelenco"/>
        <w:widowControl/>
        <w:autoSpaceDE/>
        <w:adjustRightInd/>
        <w:spacing w:line="360" w:lineRule="auto"/>
        <w:ind w:left="644"/>
        <w:jc w:val="both"/>
        <w:rPr>
          <w:spacing w:val="-1"/>
          <w:sz w:val="22"/>
          <w:szCs w:val="22"/>
        </w:rPr>
      </w:pPr>
    </w:p>
    <w:p w14:paraId="226FE619" w14:textId="77777777" w:rsidR="00375617" w:rsidRPr="008A5779" w:rsidRDefault="00375617" w:rsidP="00C7160B">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Obblighi delle parti coinvolte</w:t>
      </w:r>
    </w:p>
    <w:p w14:paraId="39DAFF5A" w14:textId="72AF13BE" w:rsidR="00375617" w:rsidRPr="008A5779" w:rsidRDefault="00375617" w:rsidP="00C7160B">
      <w:pPr>
        <w:pStyle w:val="Paragrafoelenco"/>
        <w:widowControl/>
        <w:numPr>
          <w:ilvl w:val="0"/>
          <w:numId w:val="1"/>
        </w:numPr>
        <w:kinsoku w:val="0"/>
        <w:overflowPunct w:val="0"/>
        <w:autoSpaceDE/>
        <w:autoSpaceDN/>
        <w:adjustRightInd/>
        <w:spacing w:before="69" w:after="80" w:line="360" w:lineRule="auto"/>
        <w:jc w:val="both"/>
        <w:rPr>
          <w:bCs/>
          <w:spacing w:val="-1"/>
          <w:sz w:val="22"/>
          <w:szCs w:val="22"/>
        </w:rPr>
      </w:pPr>
      <w:r w:rsidRPr="008A5779">
        <w:rPr>
          <w:bCs/>
          <w:spacing w:val="-1"/>
          <w:sz w:val="22"/>
          <w:szCs w:val="22"/>
        </w:rPr>
        <w:t>Le Parti coinvolte nell’applicazione del presente Atto di Regolamentazione sono per l’Amministrazione regionale, il RUA nella persona del dirigente pro-tempore dell’Ufficio</w:t>
      </w:r>
      <w:r w:rsidRPr="008A5779">
        <w:rPr>
          <w:bCs/>
          <w:color w:val="000000"/>
          <w:sz w:val="22"/>
          <w:szCs w:val="22"/>
        </w:rPr>
        <w:t xml:space="preserve"> Sistemi Produttivi e Infrastrutture Culturali e Scolastiche e Sport </w:t>
      </w:r>
      <w:r w:rsidRPr="008A5779">
        <w:rPr>
          <w:bCs/>
          <w:spacing w:val="-1"/>
          <w:sz w:val="22"/>
          <w:szCs w:val="22"/>
        </w:rPr>
        <w:t xml:space="preserve">e per il Soggetto Beneficiario/Attuatore (SBA) il </w:t>
      </w:r>
      <w:r w:rsidRPr="008A5779">
        <w:rPr>
          <w:bCs/>
          <w:color w:val="000000"/>
          <w:sz w:val="22"/>
          <w:szCs w:val="22"/>
        </w:rPr>
        <w:t xml:space="preserve">Comune di </w:t>
      </w:r>
      <w:r w:rsidR="00BB11C6" w:rsidRPr="008A5779">
        <w:rPr>
          <w:bCs/>
          <w:noProof/>
          <w:color w:val="000000"/>
          <w:sz w:val="22"/>
          <w:szCs w:val="22"/>
          <w:lang w:val="it-IT"/>
        </w:rPr>
        <w:t>……….</w:t>
      </w:r>
      <w:r w:rsidR="00BB11C6" w:rsidRPr="008A5779">
        <w:rPr>
          <w:bCs/>
          <w:spacing w:val="-1"/>
          <w:sz w:val="22"/>
          <w:szCs w:val="22"/>
        </w:rPr>
        <w:t xml:space="preserve">, il legale rappresentante  </w:t>
      </w:r>
      <w:r w:rsidR="00BB11C6" w:rsidRPr="008A5779">
        <w:rPr>
          <w:bCs/>
          <w:noProof/>
          <w:color w:val="000000"/>
          <w:sz w:val="22"/>
          <w:szCs w:val="22"/>
          <w:lang w:val="it-IT"/>
        </w:rPr>
        <w:t>…………..</w:t>
      </w:r>
      <w:r w:rsidRPr="008A5779">
        <w:rPr>
          <w:bCs/>
          <w:spacing w:val="-1"/>
          <w:sz w:val="22"/>
          <w:szCs w:val="22"/>
        </w:rPr>
        <w:t>.</w:t>
      </w:r>
    </w:p>
    <w:p w14:paraId="2182E5B8" w14:textId="77777777" w:rsidR="00375617" w:rsidRPr="008A5779" w:rsidRDefault="00375617" w:rsidP="00C7160B">
      <w:pPr>
        <w:pStyle w:val="Paragrafoelenco"/>
        <w:widowControl/>
        <w:numPr>
          <w:ilvl w:val="0"/>
          <w:numId w:val="1"/>
        </w:numPr>
        <w:kinsoku w:val="0"/>
        <w:overflowPunct w:val="0"/>
        <w:autoSpaceDE/>
        <w:autoSpaceDN/>
        <w:adjustRightInd/>
        <w:spacing w:before="69" w:after="80" w:line="360" w:lineRule="auto"/>
        <w:jc w:val="both"/>
        <w:rPr>
          <w:bCs/>
          <w:spacing w:val="-1"/>
          <w:sz w:val="22"/>
          <w:szCs w:val="22"/>
        </w:rPr>
      </w:pPr>
      <w:r w:rsidRPr="008A5779">
        <w:rPr>
          <w:bCs/>
          <w:spacing w:val="-1"/>
          <w:sz w:val="22"/>
          <w:szCs w:val="22"/>
        </w:rPr>
        <w:t>Le Parti</w:t>
      </w:r>
      <w:r w:rsidRPr="008A5779">
        <w:rPr>
          <w:spacing w:val="-1"/>
          <w:sz w:val="22"/>
          <w:szCs w:val="22"/>
        </w:rPr>
        <w:t>, nello svolgimento delle attività di propria competenza, assumono l’impegno di:</w:t>
      </w:r>
    </w:p>
    <w:p w14:paraId="35B380B0"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bCs/>
          <w:spacing w:val="-1"/>
          <w:sz w:val="22"/>
          <w:szCs w:val="22"/>
        </w:rPr>
      </w:pPr>
      <w:r w:rsidRPr="008A5779">
        <w:rPr>
          <w:bCs/>
          <w:spacing w:val="-1"/>
          <w:sz w:val="22"/>
          <w:szCs w:val="22"/>
        </w:rPr>
        <w:t>utilizzare ogni forma di reciproca informazione, collaborazione e coordinamento per la realizzazione dell’intervento;</w:t>
      </w:r>
    </w:p>
    <w:p w14:paraId="425CA64C"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bCs/>
          <w:spacing w:val="-1"/>
          <w:sz w:val="22"/>
          <w:szCs w:val="22"/>
        </w:rPr>
      </w:pPr>
      <w:r w:rsidRPr="008A5779">
        <w:rPr>
          <w:bCs/>
          <w:spacing w:val="-1"/>
          <w:sz w:val="22"/>
          <w:szCs w:val="22"/>
        </w:rPr>
        <w:t>procedere, periodicamente, alla verifica dell’attuazione dell’intervento e, se opportuno, concordarne gli eventuali adattamenti o aggiornamenti;</w:t>
      </w:r>
    </w:p>
    <w:p w14:paraId="77647A96"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bCs/>
          <w:spacing w:val="-1"/>
          <w:sz w:val="22"/>
          <w:szCs w:val="22"/>
        </w:rPr>
      </w:pPr>
      <w:r w:rsidRPr="008A5779">
        <w:rPr>
          <w:bCs/>
          <w:spacing w:val="-1"/>
          <w:sz w:val="22"/>
          <w:szCs w:val="22"/>
        </w:rPr>
        <w:t>rimuovere, nelle diverse fasi procedimentali, gli ostacoli amministrativi e procedurali alle stesse imputabili;</w:t>
      </w:r>
    </w:p>
    <w:p w14:paraId="64BFC98C"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spacing w:val="-1"/>
          <w:sz w:val="22"/>
          <w:szCs w:val="22"/>
        </w:rPr>
      </w:pPr>
      <w:r w:rsidRPr="008A5779">
        <w:rPr>
          <w:bCs/>
          <w:spacing w:val="-1"/>
          <w:sz w:val="22"/>
          <w:szCs w:val="22"/>
        </w:rPr>
        <w:t xml:space="preserve">utilizzare, nei procedimenti di rispettiva competenza, gli strumenti di semplificazione e snellimento dell’attività amministrativa previsti dalla normativa; </w:t>
      </w:r>
    </w:p>
    <w:p w14:paraId="2CA3DFD8"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spacing w:val="-1"/>
          <w:sz w:val="22"/>
          <w:szCs w:val="22"/>
        </w:rPr>
      </w:pPr>
      <w:r w:rsidRPr="008A5779">
        <w:rPr>
          <w:spacing w:val="-1"/>
          <w:sz w:val="22"/>
          <w:szCs w:val="22"/>
        </w:rPr>
        <w:t>monitorare lo stato di avanzamento dell'intervento</w:t>
      </w:r>
      <w:r w:rsidRPr="008A5779">
        <w:rPr>
          <w:bCs/>
          <w:spacing w:val="-1"/>
          <w:sz w:val="22"/>
          <w:szCs w:val="22"/>
        </w:rPr>
        <w:t>;</w:t>
      </w:r>
    </w:p>
    <w:p w14:paraId="25CF2F19"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bCs/>
          <w:spacing w:val="-1"/>
          <w:sz w:val="22"/>
          <w:szCs w:val="22"/>
        </w:rPr>
      </w:pPr>
      <w:r w:rsidRPr="008A5779">
        <w:rPr>
          <w:bCs/>
          <w:spacing w:val="-1"/>
          <w:sz w:val="22"/>
          <w:szCs w:val="22"/>
        </w:rPr>
        <w:t xml:space="preserve">cooperare al fine del rispetto dei cronoprogrammi realizzativi, procedurali e di spesa dell’intervento in oggetto, così come approvati nell’ambito dell’Accordo </w:t>
      </w:r>
      <w:bookmarkStart w:id="3" w:name="_Hlk188605168"/>
      <w:r w:rsidRPr="008A5779">
        <w:rPr>
          <w:spacing w:val="-1"/>
          <w:sz w:val="22"/>
          <w:szCs w:val="22"/>
        </w:rPr>
        <w:t>e ss.mm.ii.</w:t>
      </w:r>
      <w:r w:rsidRPr="008A5779">
        <w:rPr>
          <w:bCs/>
          <w:spacing w:val="-1"/>
          <w:sz w:val="22"/>
          <w:szCs w:val="22"/>
        </w:rPr>
        <w:t>;</w:t>
      </w:r>
      <w:bookmarkEnd w:id="3"/>
    </w:p>
    <w:p w14:paraId="184E8C74" w14:textId="77777777" w:rsidR="00375617" w:rsidRPr="008A5779" w:rsidRDefault="00375617" w:rsidP="00C7160B">
      <w:pPr>
        <w:pStyle w:val="Corpotesto"/>
        <w:numPr>
          <w:ilvl w:val="0"/>
          <w:numId w:val="5"/>
        </w:numPr>
        <w:kinsoku w:val="0"/>
        <w:overflowPunct w:val="0"/>
        <w:spacing w:before="0" w:after="80" w:line="360" w:lineRule="auto"/>
        <w:ind w:left="714" w:hanging="357"/>
        <w:jc w:val="both"/>
        <w:rPr>
          <w:sz w:val="22"/>
          <w:szCs w:val="22"/>
        </w:rPr>
      </w:pPr>
      <w:r w:rsidRPr="008A5779">
        <w:rPr>
          <w:sz w:val="22"/>
          <w:szCs w:val="22"/>
        </w:rPr>
        <w:t>attivare ogni misura necessaria atta a rimuovere ogni eventuale elemento ostativo alla realizzazione dell’intervento.</w:t>
      </w:r>
    </w:p>
    <w:p w14:paraId="186F04BA" w14:textId="77777777" w:rsidR="00375617" w:rsidRPr="008A5779" w:rsidRDefault="00375617" w:rsidP="00C7160B">
      <w:pPr>
        <w:pStyle w:val="Paragrafoelenco"/>
        <w:widowControl/>
        <w:numPr>
          <w:ilvl w:val="0"/>
          <w:numId w:val="1"/>
        </w:numPr>
        <w:kinsoku w:val="0"/>
        <w:overflowPunct w:val="0"/>
        <w:autoSpaceDE/>
        <w:autoSpaceDN/>
        <w:adjustRightInd/>
        <w:spacing w:before="69" w:after="80" w:line="360" w:lineRule="auto"/>
        <w:jc w:val="both"/>
        <w:rPr>
          <w:spacing w:val="-1"/>
          <w:sz w:val="22"/>
          <w:szCs w:val="22"/>
        </w:rPr>
      </w:pPr>
      <w:r w:rsidRPr="008A5779">
        <w:rPr>
          <w:spacing w:val="-1"/>
          <w:sz w:val="22"/>
          <w:szCs w:val="22"/>
        </w:rPr>
        <w:t xml:space="preserve">Il RUA coordina il processo implementativo </w:t>
      </w:r>
      <w:r w:rsidRPr="008A5779">
        <w:rPr>
          <w:bCs/>
          <w:spacing w:val="-1"/>
          <w:sz w:val="22"/>
          <w:szCs w:val="22"/>
        </w:rPr>
        <w:t>dell’intervento</w:t>
      </w:r>
      <w:r w:rsidRPr="008A5779">
        <w:rPr>
          <w:spacing w:val="-1"/>
          <w:sz w:val="22"/>
          <w:szCs w:val="22"/>
        </w:rPr>
        <w:t>, individua ritardi e inadempienze e promuove le iniziative necessarie a garantire il rispetto degli impegni e degli obblighi assunti.</w:t>
      </w:r>
    </w:p>
    <w:p w14:paraId="76150B17" w14:textId="77777777" w:rsidR="00375617" w:rsidRPr="008A5779" w:rsidRDefault="00375617" w:rsidP="00C7160B">
      <w:pPr>
        <w:pStyle w:val="Paragrafoelenco"/>
        <w:numPr>
          <w:ilvl w:val="0"/>
          <w:numId w:val="1"/>
        </w:numPr>
        <w:kinsoku w:val="0"/>
        <w:overflowPunct w:val="0"/>
        <w:spacing w:before="69" w:after="80" w:line="360" w:lineRule="auto"/>
        <w:jc w:val="both"/>
        <w:rPr>
          <w:spacing w:val="-1"/>
          <w:sz w:val="22"/>
          <w:szCs w:val="22"/>
        </w:rPr>
      </w:pPr>
      <w:r w:rsidRPr="008A5779">
        <w:rPr>
          <w:spacing w:val="-1"/>
          <w:sz w:val="22"/>
          <w:szCs w:val="22"/>
        </w:rPr>
        <w:t>Il SBA assicura il rispetto delle disposizioni e delle procedure afferenti al circuito tecnico-amministrativo e contabile-finanziario di attuazione dell’intervento, nonché alle attività di monitoraggio-reporting e controllo-sorveglianza sul medesimo.</w:t>
      </w:r>
    </w:p>
    <w:p w14:paraId="2057620D" w14:textId="77777777" w:rsidR="00375617" w:rsidRPr="008A5779" w:rsidRDefault="00375617" w:rsidP="00C7160B">
      <w:pPr>
        <w:pStyle w:val="Paragrafoelenco"/>
        <w:numPr>
          <w:ilvl w:val="0"/>
          <w:numId w:val="1"/>
        </w:numPr>
        <w:kinsoku w:val="0"/>
        <w:overflowPunct w:val="0"/>
        <w:spacing w:before="69" w:after="80" w:line="360" w:lineRule="auto"/>
        <w:jc w:val="both"/>
        <w:rPr>
          <w:spacing w:val="-1"/>
          <w:sz w:val="22"/>
          <w:szCs w:val="22"/>
        </w:rPr>
      </w:pPr>
      <w:r w:rsidRPr="008A5779">
        <w:rPr>
          <w:spacing w:val="-1"/>
          <w:sz w:val="22"/>
          <w:szCs w:val="22"/>
        </w:rPr>
        <w:t xml:space="preserve">Il SBA assicura il rispetto della normativa comunitaria, nazionale e regionale di riferimento ed, in particolare, di quella vigente in materia di appalti pubblici, nonché vigila sulla corretta applicazione delle clausole del presente Atto di Regolamentazione. </w:t>
      </w:r>
    </w:p>
    <w:p w14:paraId="53594764" w14:textId="77777777" w:rsidR="00375617" w:rsidRPr="008A5779" w:rsidRDefault="00375617" w:rsidP="00375617">
      <w:pPr>
        <w:pStyle w:val="Paragrafoelenco"/>
        <w:kinsoku w:val="0"/>
        <w:overflowPunct w:val="0"/>
        <w:spacing w:before="69" w:after="80" w:line="360" w:lineRule="auto"/>
        <w:ind w:left="360"/>
        <w:jc w:val="both"/>
        <w:rPr>
          <w:spacing w:val="-1"/>
          <w:sz w:val="22"/>
          <w:szCs w:val="22"/>
        </w:rPr>
      </w:pPr>
    </w:p>
    <w:p w14:paraId="2314A9C9" w14:textId="77777777" w:rsidR="00375617" w:rsidRPr="008A5779" w:rsidRDefault="00375617" w:rsidP="00C7160B">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Compiti delle parti</w:t>
      </w:r>
    </w:p>
    <w:p w14:paraId="6AC2516B" w14:textId="77777777" w:rsidR="00375617" w:rsidRPr="008A5779" w:rsidRDefault="00375617" w:rsidP="00C7160B">
      <w:pPr>
        <w:pStyle w:val="Paragrafoelenco"/>
        <w:widowControl/>
        <w:numPr>
          <w:ilvl w:val="0"/>
          <w:numId w:val="6"/>
        </w:numPr>
        <w:autoSpaceDE/>
        <w:autoSpaceDN/>
        <w:adjustRightInd/>
        <w:spacing w:after="80" w:line="360" w:lineRule="auto"/>
        <w:ind w:left="426" w:hanging="426"/>
        <w:jc w:val="both"/>
        <w:rPr>
          <w:bCs/>
          <w:spacing w:val="-1"/>
          <w:sz w:val="22"/>
          <w:szCs w:val="22"/>
        </w:rPr>
      </w:pPr>
      <w:r w:rsidRPr="008A5779">
        <w:rPr>
          <w:spacing w:val="-1"/>
          <w:sz w:val="22"/>
          <w:szCs w:val="22"/>
        </w:rPr>
        <w:t xml:space="preserve">Il </w:t>
      </w:r>
      <w:r w:rsidRPr="008A5779">
        <w:rPr>
          <w:b/>
          <w:spacing w:val="-1"/>
          <w:sz w:val="22"/>
          <w:szCs w:val="22"/>
        </w:rPr>
        <w:t xml:space="preserve">Responsabile Unico dell’Attuazione (RUA) </w:t>
      </w:r>
      <w:r w:rsidRPr="008A5779">
        <w:rPr>
          <w:bCs/>
          <w:spacing w:val="-1"/>
          <w:sz w:val="22"/>
          <w:szCs w:val="22"/>
        </w:rPr>
        <w:t>svolge i compiti relativi all’attuazione, al monitoraggio ed al controllo dell’intervento di competenza.</w:t>
      </w:r>
    </w:p>
    <w:p w14:paraId="3BBA6810" w14:textId="77777777" w:rsidR="00375617" w:rsidRPr="008A5779" w:rsidRDefault="00375617" w:rsidP="00375617">
      <w:pPr>
        <w:spacing w:line="360" w:lineRule="auto"/>
        <w:ind w:firstLine="426"/>
        <w:jc w:val="both"/>
        <w:rPr>
          <w:rFonts w:eastAsia="TTE1A28960t00"/>
          <w:i/>
          <w:sz w:val="22"/>
          <w:szCs w:val="22"/>
        </w:rPr>
      </w:pPr>
      <w:r w:rsidRPr="008A5779">
        <w:rPr>
          <w:i/>
          <w:sz w:val="22"/>
          <w:szCs w:val="22"/>
        </w:rPr>
        <w:t>Ai</w:t>
      </w:r>
      <w:r w:rsidRPr="008A5779">
        <w:rPr>
          <w:rFonts w:eastAsia="TTE1A28960t00"/>
          <w:i/>
          <w:sz w:val="22"/>
          <w:szCs w:val="22"/>
        </w:rPr>
        <w:t xml:space="preserve"> fini dell’attuazione e del monitoraggio, il RUA provvede a:</w:t>
      </w:r>
    </w:p>
    <w:p w14:paraId="793700C1" w14:textId="77777777" w:rsidR="00375617" w:rsidRPr="008A5779" w:rsidRDefault="00375617" w:rsidP="00C7160B">
      <w:pPr>
        <w:widowControl/>
        <w:numPr>
          <w:ilvl w:val="0"/>
          <w:numId w:val="8"/>
        </w:numPr>
        <w:tabs>
          <w:tab w:val="clear" w:pos="720"/>
        </w:tabs>
        <w:autoSpaceDE/>
        <w:autoSpaceDN/>
        <w:adjustRightInd/>
        <w:spacing w:line="360" w:lineRule="auto"/>
        <w:ind w:left="709" w:hanging="284"/>
        <w:jc w:val="both"/>
        <w:rPr>
          <w:rFonts w:eastAsia="TTE1A28960t00"/>
          <w:sz w:val="22"/>
          <w:szCs w:val="22"/>
        </w:rPr>
      </w:pPr>
      <w:r w:rsidRPr="008A5779">
        <w:rPr>
          <w:rFonts w:eastAsia="TTE1A28960t00"/>
          <w:sz w:val="22"/>
          <w:szCs w:val="22"/>
        </w:rPr>
        <w:t>richiedere al Responsabile Unico il parere sugli atti amministrativi (deliberazioni o determinazioni) finalizzati all’approvazione di procedure per la selezione e/o l’ammissione a finanziamento dell’operazione;</w:t>
      </w:r>
    </w:p>
    <w:p w14:paraId="4E24EF3D" w14:textId="77777777" w:rsidR="00375617" w:rsidRPr="008A5779" w:rsidRDefault="00375617" w:rsidP="00C7160B">
      <w:pPr>
        <w:widowControl/>
        <w:numPr>
          <w:ilvl w:val="0"/>
          <w:numId w:val="8"/>
        </w:numPr>
        <w:tabs>
          <w:tab w:val="clear" w:pos="720"/>
        </w:tabs>
        <w:autoSpaceDE/>
        <w:autoSpaceDN/>
        <w:adjustRightInd/>
        <w:spacing w:line="360" w:lineRule="auto"/>
        <w:ind w:left="709" w:hanging="284"/>
        <w:jc w:val="both"/>
        <w:rPr>
          <w:rFonts w:eastAsia="TTE1A28960t00"/>
          <w:sz w:val="22"/>
          <w:szCs w:val="22"/>
        </w:rPr>
      </w:pPr>
      <w:r w:rsidRPr="008A5779">
        <w:rPr>
          <w:rFonts w:eastAsia="TTE1A28960t00"/>
          <w:sz w:val="22"/>
          <w:szCs w:val="22"/>
        </w:rPr>
        <w:t>richiedere al Responsabile Unico il parere sugli atti di regolamentazione dei rapporti con il soggetto beneficiario/attuatore;</w:t>
      </w:r>
    </w:p>
    <w:p w14:paraId="79FACC33" w14:textId="77777777" w:rsidR="00375617" w:rsidRPr="008A5779" w:rsidRDefault="00375617" w:rsidP="00C7160B">
      <w:pPr>
        <w:widowControl/>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 xml:space="preserve">verificare l’affidabilità del soggetto </w:t>
      </w:r>
      <w:bookmarkStart w:id="4" w:name="_Hlk177046417"/>
      <w:r w:rsidRPr="008A5779">
        <w:rPr>
          <w:sz w:val="22"/>
          <w:szCs w:val="22"/>
        </w:rPr>
        <w:t xml:space="preserve">beneficiario/attuatore, </w:t>
      </w:r>
      <w:bookmarkEnd w:id="4"/>
      <w:r w:rsidRPr="008A5779">
        <w:rPr>
          <w:sz w:val="22"/>
          <w:szCs w:val="22"/>
        </w:rPr>
        <w:t>controllando che sia in grado di rispettare le condizioni specifiche relative ai prodotti/servizi da fornire nell’ambito dell’intervento, essendo un intervento a regia;</w:t>
      </w:r>
    </w:p>
    <w:p w14:paraId="2578C6F3" w14:textId="77777777" w:rsidR="00375617" w:rsidRPr="008A5779" w:rsidRDefault="00375617" w:rsidP="00C7160B">
      <w:pPr>
        <w:numPr>
          <w:ilvl w:val="0"/>
          <w:numId w:val="8"/>
        </w:numPr>
        <w:tabs>
          <w:tab w:val="clear" w:pos="720"/>
        </w:tabs>
        <w:autoSpaceDE/>
        <w:autoSpaceDN/>
        <w:adjustRightInd/>
        <w:spacing w:line="360" w:lineRule="auto"/>
        <w:ind w:left="709" w:hanging="284"/>
        <w:jc w:val="both"/>
        <w:rPr>
          <w:color w:val="156082"/>
          <w:sz w:val="22"/>
          <w:szCs w:val="22"/>
        </w:rPr>
      </w:pPr>
      <w:r w:rsidRPr="008A5779">
        <w:rPr>
          <w:sz w:val="22"/>
          <w:szCs w:val="22"/>
        </w:rPr>
        <w:t xml:space="preserve">coordinare il processo complessivo di realizzazione dell’intervento di competenza, attivando le risorse tecniche e organizzative utili e ponendo in essere gli atti e le iniziative necessari alla sua completa esecuzione secondo il cronoprogramma e il piano finanziario indicati negli allegati all’Accordo </w:t>
      </w:r>
      <w:r w:rsidRPr="008A5779">
        <w:rPr>
          <w:bCs/>
          <w:spacing w:val="-1"/>
          <w:sz w:val="22"/>
          <w:szCs w:val="22"/>
        </w:rPr>
        <w:t>e ss.mm.ii.</w:t>
      </w:r>
      <w:r w:rsidRPr="008A5779">
        <w:rPr>
          <w:sz w:val="22"/>
          <w:szCs w:val="22"/>
        </w:rPr>
        <w:t>;</w:t>
      </w:r>
    </w:p>
    <w:p w14:paraId="25752D06" w14:textId="77777777" w:rsidR="00375617" w:rsidRPr="008A5779" w:rsidRDefault="00375617" w:rsidP="00C7160B">
      <w:pPr>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monitorare in modo continuativo, nei sistemi di monitoraggio in uso per il FSC 2021/2027, lo stato di attuazione dell’intervento di propria competenza, coordinando, altresì, l’attività di monitoraggio svolta dal soggetto attuatore;</w:t>
      </w:r>
    </w:p>
    <w:p w14:paraId="1B4D035E" w14:textId="439826A1" w:rsidR="00375617" w:rsidRPr="008A5779" w:rsidRDefault="00375617" w:rsidP="00C7160B">
      <w:pPr>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 xml:space="preserve">fornire, su richiesta del </w:t>
      </w:r>
      <w:r w:rsidRPr="008A5779">
        <w:rPr>
          <w:rFonts w:eastAsia="TTE1A28960t00"/>
          <w:sz w:val="22"/>
          <w:szCs w:val="22"/>
        </w:rPr>
        <w:t>Responsabile Unico</w:t>
      </w:r>
      <w:r w:rsidRPr="008A5779">
        <w:rPr>
          <w:sz w:val="22"/>
          <w:szCs w:val="22"/>
        </w:rPr>
        <w:t xml:space="preserve">, le informazioni di propria competenza; </w:t>
      </w:r>
    </w:p>
    <w:p w14:paraId="7486EBDC" w14:textId="77777777" w:rsidR="00375617" w:rsidRPr="008A5779" w:rsidRDefault="00375617" w:rsidP="00C7160B">
      <w:pPr>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 xml:space="preserve">individuare eventuali ritardi e inadempienze assegnando al soggetto inadempiente, se del caso, un congruo termine per provvedere; decorso inutilmente tale termine, segnalare tempestivamente l'inadempienza alla Direzione Generale e </w:t>
      </w:r>
      <w:r w:rsidRPr="008A5779">
        <w:rPr>
          <w:rFonts w:eastAsia="TTE1A28960t00"/>
          <w:sz w:val="22"/>
          <w:szCs w:val="22"/>
        </w:rPr>
        <w:t>al Responsabile Unico</w:t>
      </w:r>
      <w:r w:rsidRPr="008A5779">
        <w:rPr>
          <w:sz w:val="22"/>
          <w:szCs w:val="22"/>
        </w:rPr>
        <w:t>;</w:t>
      </w:r>
    </w:p>
    <w:p w14:paraId="77135865" w14:textId="77777777" w:rsidR="00375617" w:rsidRPr="008A5779" w:rsidRDefault="00375617" w:rsidP="00C7160B">
      <w:pPr>
        <w:widowControl/>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garantire che il soggetto attuatore tenga un sistema di contabilità tale da consentire l’univoca identificazione e tracciabilità dei flussi di spesa relativi all’intervento finanziato a valere sul FSC;</w:t>
      </w:r>
    </w:p>
    <w:p w14:paraId="3C331619" w14:textId="77777777" w:rsidR="00375617" w:rsidRPr="008A5779" w:rsidRDefault="00375617" w:rsidP="00C7160B">
      <w:pPr>
        <w:widowControl/>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garantire il rispetto degli obblighi di informazione e pubblicità previsti dalla normativa vigente e dalla disciplina del FSC.</w:t>
      </w:r>
    </w:p>
    <w:p w14:paraId="4D13228B" w14:textId="03AB64DA" w:rsidR="00375617" w:rsidRPr="008A5779" w:rsidRDefault="00375617" w:rsidP="00793703">
      <w:pPr>
        <w:spacing w:line="360" w:lineRule="auto"/>
        <w:ind w:left="709" w:hanging="425"/>
        <w:jc w:val="both"/>
        <w:rPr>
          <w:i/>
          <w:sz w:val="22"/>
          <w:szCs w:val="22"/>
        </w:rPr>
      </w:pPr>
      <w:r w:rsidRPr="008A5779">
        <w:rPr>
          <w:i/>
          <w:sz w:val="22"/>
          <w:szCs w:val="22"/>
        </w:rPr>
        <w:t xml:space="preserve">         Ai fini del controllo, relativamente a quanto di propria competenza, il RUA provvede </w:t>
      </w:r>
      <w:r w:rsidR="00793703" w:rsidRPr="008A5779">
        <w:rPr>
          <w:i/>
          <w:sz w:val="22"/>
          <w:szCs w:val="22"/>
        </w:rPr>
        <w:t xml:space="preserve">tra l’altro </w:t>
      </w:r>
      <w:r w:rsidRPr="008A5779">
        <w:rPr>
          <w:i/>
          <w:sz w:val="22"/>
          <w:szCs w:val="22"/>
        </w:rPr>
        <w:t>a:</w:t>
      </w:r>
    </w:p>
    <w:p w14:paraId="722106FC" w14:textId="77777777" w:rsidR="00375617" w:rsidRPr="008A5779" w:rsidRDefault="00375617" w:rsidP="00C7160B">
      <w:pPr>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verificare che l’intervento sia realizzato dal soggetto attuatore secondo le modalità, le procedure, il cronoprogramma e il piano finanziario previsti;</w:t>
      </w:r>
    </w:p>
    <w:p w14:paraId="7815DF3D" w14:textId="77777777" w:rsidR="00375617" w:rsidRPr="008A5779" w:rsidRDefault="00375617" w:rsidP="00C7160B">
      <w:pPr>
        <w:widowControl/>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accertare, nell’ambito delle procedure di competenza, le eventuali irregolarità e comunicarle al Responsabile Unico, nonché ad attivare il recupero delle risorse indebitamente erogate;</w:t>
      </w:r>
    </w:p>
    <w:p w14:paraId="0AD9F1B5" w14:textId="4CD01F2D" w:rsidR="00375617" w:rsidRPr="008A5779" w:rsidRDefault="00375617" w:rsidP="00793703">
      <w:pPr>
        <w:numPr>
          <w:ilvl w:val="0"/>
          <w:numId w:val="8"/>
        </w:numPr>
        <w:tabs>
          <w:tab w:val="clear" w:pos="720"/>
        </w:tabs>
        <w:autoSpaceDE/>
        <w:autoSpaceDN/>
        <w:adjustRightInd/>
        <w:spacing w:line="360" w:lineRule="auto"/>
        <w:ind w:left="709" w:hanging="284"/>
        <w:jc w:val="both"/>
        <w:rPr>
          <w:sz w:val="22"/>
          <w:szCs w:val="22"/>
        </w:rPr>
      </w:pPr>
      <w:r w:rsidRPr="008A5779">
        <w:rPr>
          <w:sz w:val="22"/>
          <w:szCs w:val="22"/>
        </w:rPr>
        <w:t xml:space="preserve">eseguire le verifiche documentali sulle spese dichiarate dal soggetto attuatore, anche confrontandole con quanto inserito e validato nel sistema di monitoraggio, accertandone ammissibilità ed </w:t>
      </w:r>
      <w:r w:rsidR="00817AE8" w:rsidRPr="008A5779">
        <w:rPr>
          <w:sz w:val="22"/>
          <w:szCs w:val="22"/>
        </w:rPr>
        <w:t>eleggibilità</w:t>
      </w:r>
      <w:r w:rsidRPr="008A5779">
        <w:rPr>
          <w:sz w:val="22"/>
          <w:szCs w:val="22"/>
        </w:rPr>
        <w:t>, ai sensi delle norme nazionali e comunitarie vigenti</w:t>
      </w:r>
      <w:r w:rsidR="00793703" w:rsidRPr="008A5779">
        <w:rPr>
          <w:sz w:val="22"/>
          <w:szCs w:val="22"/>
        </w:rPr>
        <w:t>.</w:t>
      </w:r>
    </w:p>
    <w:p w14:paraId="1F9C6A12" w14:textId="77777777" w:rsidR="00375617" w:rsidRPr="008A5779" w:rsidRDefault="00375617" w:rsidP="00C7160B">
      <w:pPr>
        <w:pStyle w:val="Paragrafoelenco"/>
        <w:widowControl/>
        <w:numPr>
          <w:ilvl w:val="0"/>
          <w:numId w:val="6"/>
        </w:numPr>
        <w:autoSpaceDE/>
        <w:autoSpaceDN/>
        <w:adjustRightInd/>
        <w:spacing w:after="80" w:line="360" w:lineRule="auto"/>
        <w:ind w:left="426" w:hanging="426"/>
        <w:jc w:val="both"/>
        <w:rPr>
          <w:spacing w:val="-1"/>
          <w:sz w:val="22"/>
          <w:szCs w:val="22"/>
        </w:rPr>
      </w:pPr>
      <w:r w:rsidRPr="008A5779">
        <w:rPr>
          <w:b/>
          <w:bCs/>
          <w:spacing w:val="-1"/>
          <w:sz w:val="22"/>
          <w:szCs w:val="22"/>
        </w:rPr>
        <w:t>Il Soggetto Beneficiario/Attuatore (SBA)</w:t>
      </w:r>
      <w:r w:rsidRPr="008A5779">
        <w:rPr>
          <w:spacing w:val="-1"/>
          <w:sz w:val="22"/>
          <w:szCs w:val="22"/>
        </w:rPr>
        <w:t xml:space="preserve"> ha il compito di:</w:t>
      </w:r>
    </w:p>
    <w:p w14:paraId="4E9DEFF5" w14:textId="514A365E"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jc w:val="both"/>
        <w:rPr>
          <w:sz w:val="22"/>
          <w:szCs w:val="22"/>
        </w:rPr>
      </w:pPr>
      <w:r w:rsidRPr="008A5779">
        <w:rPr>
          <w:sz w:val="22"/>
          <w:szCs w:val="22"/>
        </w:rPr>
        <w:t xml:space="preserve">rispettare il piano finanziario di spesa annuale dell’Accordo, </w:t>
      </w:r>
      <w:r w:rsidR="00793703" w:rsidRPr="008A5779">
        <w:rPr>
          <w:sz w:val="22"/>
          <w:szCs w:val="22"/>
        </w:rPr>
        <w:t>indicato nella  SCHEDA INFORMATIVA DELL’OPERAZIONE</w:t>
      </w:r>
      <w:r w:rsidRPr="008A5779">
        <w:rPr>
          <w:sz w:val="22"/>
          <w:szCs w:val="22"/>
        </w:rPr>
        <w:t xml:space="preserve"> </w:t>
      </w:r>
      <w:bookmarkStart w:id="5" w:name="_Hlk188605266"/>
      <w:r w:rsidR="00793703" w:rsidRPr="008A5779">
        <w:rPr>
          <w:sz w:val="22"/>
          <w:szCs w:val="22"/>
        </w:rPr>
        <w:t xml:space="preserve">(Allegato </w:t>
      </w:r>
      <w:r w:rsidR="00F570E2" w:rsidRPr="008A5779">
        <w:rPr>
          <w:sz w:val="22"/>
          <w:szCs w:val="22"/>
        </w:rPr>
        <w:t xml:space="preserve">1A </w:t>
      </w:r>
      <w:r w:rsidR="007843A7" w:rsidRPr="008A5779">
        <w:rPr>
          <w:sz w:val="22"/>
          <w:szCs w:val="22"/>
        </w:rPr>
        <w:t>all’istanza di partecipazione</w:t>
      </w:r>
      <w:r w:rsidR="00793703" w:rsidRPr="008A5779">
        <w:rPr>
          <w:sz w:val="22"/>
          <w:szCs w:val="22"/>
        </w:rPr>
        <w:t>)</w:t>
      </w:r>
      <w:r w:rsidRPr="008A5779">
        <w:rPr>
          <w:sz w:val="22"/>
          <w:szCs w:val="22"/>
        </w:rPr>
        <w:t xml:space="preserve"> e ss.mm.ii.,</w:t>
      </w:r>
      <w:bookmarkEnd w:id="5"/>
      <w:r w:rsidRPr="008A5779">
        <w:rPr>
          <w:sz w:val="22"/>
          <w:szCs w:val="22"/>
        </w:rPr>
        <w:t xml:space="preserve"> in quanto il mancato rispetto dello stesso determina il definanziamento dell’Accordo medesimo, per un importo corrispondente alla differenza tra la spesa annuale prevista, come indicata nel predetto piano finanziario, e i pagamenti effettuati, quali risultanti dal Sistema Nazionale di Monitoraggio (SNM</w:t>
      </w:r>
      <w:r w:rsidR="008A5779" w:rsidRPr="008A5779">
        <w:rPr>
          <w:sz w:val="22"/>
          <w:szCs w:val="22"/>
        </w:rPr>
        <w:t>)</w:t>
      </w:r>
      <w:r w:rsidR="008A5779">
        <w:rPr>
          <w:sz w:val="22"/>
          <w:szCs w:val="22"/>
        </w:rPr>
        <w:t>;</w:t>
      </w:r>
    </w:p>
    <w:p w14:paraId="1C0B656B"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assicurare l’avvio e/o l’attuazione, la gestione amministrativa e finanziaria, il monitoraggio e la rendicontazione, le azioni informative e la pubblicità, la conclusione e l’operatività, la conservazione dei documenti, la collaborazione in occasione dei controlli e degli audit, la stabilità dell’operazione nel rispetto delle disposizioni regolamentari europee e nazionali e delle disposizioni del FSC 2021/2027;</w:t>
      </w:r>
    </w:p>
    <w:p w14:paraId="7C3E846C"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rispettare la normativa comunitaria, nazionale e regionale di riferimento, con particolare attenzione a quella vigente in materia di appalti pubblici pena la revoca, parziale o totale, del finanziamento e l’attivazione delle procedure di recupero delle somme;</w:t>
      </w:r>
    </w:p>
    <w:p w14:paraId="056B192D"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 xml:space="preserve">garantire un sistema di contabilità separata o una codificazione contabile adeguata per tutte le transazioni relative all’operazione, ferme restando le norme contabili nazionali; </w:t>
      </w:r>
    </w:p>
    <w:p w14:paraId="78B18339"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assicurare la tenuta della documentazione e conservare presso la propria struttura il fascicolo di progetto (elettronico e/o cartaceo);</w:t>
      </w:r>
    </w:p>
    <w:p w14:paraId="4D042488"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comunicare tempestivamente al RUA l’insorgere di qualsiasi controversia azionata o preannunciata relativa all’intervento e di ogni circostanza o impedimento giuridico e/o fattuale che possa incidere sulla fattibilità dello stesso o sulla stabilità e/o entità del finanziamento concesso;</w:t>
      </w:r>
    </w:p>
    <w:p w14:paraId="32FA54F1"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comunicare tempestivamente al RUA l’avvio di procedure giudiziarie e/o amministrative in corso con carattere sospensivo;</w:t>
      </w:r>
    </w:p>
    <w:p w14:paraId="48996BBB" w14:textId="2714848C"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 xml:space="preserve">far realizzare l’intervento finanziato in conformità al progetto posto a base di gara ed entro la data stabilita per la sua conclusione, in coerenza con i cronoprogrammi procedurali e di spesa allegati </w:t>
      </w:r>
      <w:bookmarkStart w:id="6" w:name="_Hlk188605307"/>
      <w:r w:rsidR="00793703" w:rsidRPr="008A5779">
        <w:rPr>
          <w:sz w:val="22"/>
          <w:szCs w:val="22"/>
        </w:rPr>
        <w:t xml:space="preserve">al presente Accordo </w:t>
      </w:r>
      <w:r w:rsidRPr="008A5779">
        <w:rPr>
          <w:bCs/>
          <w:spacing w:val="-1"/>
          <w:sz w:val="22"/>
          <w:szCs w:val="22"/>
        </w:rPr>
        <w:t>e ss.mm.ii.</w:t>
      </w:r>
      <w:r w:rsidRPr="008A5779">
        <w:rPr>
          <w:sz w:val="22"/>
          <w:szCs w:val="22"/>
        </w:rPr>
        <w:t>;</w:t>
      </w:r>
      <w:bookmarkEnd w:id="6"/>
    </w:p>
    <w:p w14:paraId="40C6B808"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vigilare sul contratto d’appalto al fine di garantirne la corretta e tempestiva esecuzione, utilizzando tutti gli strumenti contrattuali e legali a sua disposizione;</w:t>
      </w:r>
    </w:p>
    <w:p w14:paraId="228ECF3E"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rispettare tutti gli obblighi contrattuali assunti con gli esecutori delle opere, i fornitori e, in particolare, di liquidare i pagamenti entro i termini previsti nel contratto, indipendentemente dall’erogazione degli acconti da parte della Regione Basilicata;</w:t>
      </w:r>
    </w:p>
    <w:p w14:paraId="3B777338" w14:textId="77777777" w:rsidR="00375617" w:rsidRPr="008A5779" w:rsidRDefault="00375617" w:rsidP="00C7160B">
      <w:pPr>
        <w:pStyle w:val="Paragrafoelenco"/>
        <w:numPr>
          <w:ilvl w:val="0"/>
          <w:numId w:val="7"/>
        </w:numPr>
        <w:shd w:val="clear" w:color="auto" w:fill="FFFFFF"/>
        <w:tabs>
          <w:tab w:val="left" w:pos="851"/>
        </w:tabs>
        <w:kinsoku w:val="0"/>
        <w:overflowPunct w:val="0"/>
        <w:spacing w:after="80" w:line="360" w:lineRule="auto"/>
        <w:ind w:left="851" w:hanging="425"/>
        <w:jc w:val="both"/>
        <w:rPr>
          <w:sz w:val="22"/>
          <w:szCs w:val="22"/>
        </w:rPr>
      </w:pPr>
      <w:r w:rsidRPr="008A5779">
        <w:rPr>
          <w:sz w:val="22"/>
          <w:szCs w:val="22"/>
        </w:rPr>
        <w:t>comunicare al RUA le eventuali “sospensioni” e aggiornare le date previsionali di attuazione dell’intervento nelle apposite sezioni relative al monitoraggio procedurale dei sistemi in uso per il FSC 2021/2027;</w:t>
      </w:r>
    </w:p>
    <w:p w14:paraId="461474BB" w14:textId="77777777" w:rsidR="00375617" w:rsidRPr="008A5779" w:rsidRDefault="00375617" w:rsidP="00C7160B">
      <w:pPr>
        <w:pStyle w:val="Paragrafoelenco"/>
        <w:widowControl/>
        <w:numPr>
          <w:ilvl w:val="0"/>
          <w:numId w:val="6"/>
        </w:numPr>
        <w:autoSpaceDE/>
        <w:autoSpaceDN/>
        <w:adjustRightInd/>
        <w:spacing w:after="80" w:line="360" w:lineRule="auto"/>
        <w:ind w:left="426" w:hanging="426"/>
        <w:jc w:val="both"/>
        <w:rPr>
          <w:sz w:val="22"/>
          <w:szCs w:val="22"/>
        </w:rPr>
      </w:pPr>
      <w:r w:rsidRPr="008A5779">
        <w:rPr>
          <w:b/>
          <w:bCs/>
          <w:sz w:val="22"/>
          <w:szCs w:val="22"/>
        </w:rPr>
        <w:t xml:space="preserve">Il </w:t>
      </w:r>
      <w:r w:rsidRPr="008A5779">
        <w:rPr>
          <w:b/>
          <w:bCs/>
          <w:spacing w:val="-1"/>
          <w:sz w:val="22"/>
          <w:szCs w:val="22"/>
        </w:rPr>
        <w:t>Responsabile</w:t>
      </w:r>
      <w:r w:rsidRPr="008A5779">
        <w:rPr>
          <w:b/>
          <w:bCs/>
          <w:sz w:val="22"/>
          <w:szCs w:val="22"/>
        </w:rPr>
        <w:t xml:space="preserve"> dell’intervento (RI)</w:t>
      </w:r>
      <w:r w:rsidRPr="008A5779">
        <w:rPr>
          <w:sz w:val="22"/>
          <w:szCs w:val="22"/>
        </w:rPr>
        <w:t>, ad integrazione delle funzioni previste dalla Legge 241/1990 per il “Responsabile Unico del Procedimento”, e dal D.Lgs. n. 36/2023 per il "Responsabile Unico del Progetto" svolge i seguenti ulteriori compiti:</w:t>
      </w:r>
    </w:p>
    <w:p w14:paraId="19CEFBAF"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en-US"/>
        </w:rPr>
      </w:pPr>
      <w:r w:rsidRPr="008A5779">
        <w:rPr>
          <w:sz w:val="22"/>
          <w:szCs w:val="22"/>
          <w:lang w:eastAsia="en-US"/>
        </w:rPr>
        <w:t>pianifica il processo operativo teso alla completa realizzazione dell'intervento, attraverso la previsione dei tempi, delle fasi, delle modalità e dei quadri economici e finanziari;</w:t>
      </w:r>
    </w:p>
    <w:p w14:paraId="349A2292"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x-none"/>
        </w:rPr>
      </w:pPr>
      <w:r w:rsidRPr="008A5779">
        <w:rPr>
          <w:sz w:val="22"/>
          <w:szCs w:val="22"/>
          <w:lang w:eastAsia="x-none"/>
        </w:rPr>
        <w:t>organizza, dirige, valuta e controlla l'attivazione e la messa a punto del processo operativo teso alla completa realizzazione dell'intervento;</w:t>
      </w:r>
    </w:p>
    <w:p w14:paraId="182D0525"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en-US"/>
        </w:rPr>
      </w:pPr>
      <w:r w:rsidRPr="008A5779">
        <w:rPr>
          <w:sz w:val="22"/>
          <w:szCs w:val="22"/>
          <w:lang w:eastAsia="en-US"/>
        </w:rPr>
        <w:t>pone in essere tutte le azioni opportune e necessarie al fine di garantire la completa realizzazione dell'intervento nei tempi previsti;</w:t>
      </w:r>
    </w:p>
    <w:p w14:paraId="122B2892"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en-US"/>
        </w:rPr>
      </w:pPr>
      <w:r w:rsidRPr="008A5779">
        <w:rPr>
          <w:sz w:val="22"/>
          <w:szCs w:val="22"/>
          <w:lang w:eastAsia="en-US"/>
        </w:rPr>
        <w:t>segnala tempestivamente al RUA gli eventuali ritardi e/o ostacoli tecnico-amministrativi che dilazionano e/o impediscono l'attuazione dell’intervento;</w:t>
      </w:r>
    </w:p>
    <w:p w14:paraId="1CC0317F" w14:textId="79595F8E"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en-US"/>
        </w:rPr>
      </w:pPr>
      <w:r w:rsidRPr="008A5779">
        <w:rPr>
          <w:sz w:val="22"/>
          <w:szCs w:val="22"/>
          <w:lang w:eastAsia="en-US"/>
        </w:rPr>
        <w:t xml:space="preserve">aggiorna con cadenza bimestrale i sistemi di monitoraggio in uso per l’Accordo, assicurando la veridicità delle informazioni registrate, ed è responsabile dei dati ivi inseriti relativi all’avanzamento finanziario, fisico e procedurale dell’intervento. Il mancato adempimento degli obblighi di monitoraggio comporterà la sospensione dei pagamenti nei confronti del soggetto beneficiario/attuatore e potrà comportare il definanziamento delle risorse. In ogni caso, il soggetto beneficiario/attuatore dovrà rispondere a ogni eventuale richiesta dell’Amministrazione regionale in materia di monitoraggio; </w:t>
      </w:r>
    </w:p>
    <w:p w14:paraId="1437A16B"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en-US"/>
        </w:rPr>
      </w:pPr>
      <w:r w:rsidRPr="008A5779">
        <w:rPr>
          <w:sz w:val="22"/>
          <w:szCs w:val="22"/>
          <w:lang w:eastAsia="en-US"/>
        </w:rPr>
        <w:t>su richiesta del RUA, o nel corso di procedimenti di verifica, elabora una relazione esplicativa, contenente la descrizione dei risultati conseguiti e le azioni di verifica svolte (comprensive di ogni informazione utile a definire lo stato di attuazione dell'intervento), nonché l'indicazione di ogni ostacolo amministrativo, finanziario o tecnico che si frapponga alla realizzazione dell'intervento e la proposta delle relative azioni correttive;</w:t>
      </w:r>
    </w:p>
    <w:p w14:paraId="353835E7"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x-none"/>
        </w:rPr>
      </w:pPr>
      <w:r w:rsidRPr="008A5779">
        <w:rPr>
          <w:sz w:val="22"/>
          <w:szCs w:val="22"/>
          <w:lang w:eastAsia="x-none"/>
        </w:rPr>
        <w:t>nelle procedure di affidamento e nell'attuazione dell'intervento, assicura il rispetto della normativa comunitaria, nazionale e regionale, anche in tema di tutela ambientale, informazione e pubblicità, pari opportunità, di legalità e tracciabilità dei flussi finanziari e rispetto delle regole di concorrenza;</w:t>
      </w:r>
    </w:p>
    <w:p w14:paraId="4878A2F4"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en-US"/>
        </w:rPr>
      </w:pPr>
      <w:r w:rsidRPr="008A5779">
        <w:rPr>
          <w:sz w:val="22"/>
          <w:szCs w:val="22"/>
          <w:lang w:eastAsia="en-US"/>
        </w:rPr>
        <w:t>è tenuto a rispettare gli obblighi e gli adempimenti previsti nel provvedimento regionale di concessione del finanziamento e negli altri documenti regionali che disciplinano l'attuazione dell’Accordo;</w:t>
      </w:r>
    </w:p>
    <w:p w14:paraId="571041C8"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x-none"/>
        </w:rPr>
      </w:pPr>
      <w:r w:rsidRPr="008A5779">
        <w:rPr>
          <w:sz w:val="22"/>
          <w:szCs w:val="22"/>
          <w:lang w:eastAsia="x-none"/>
        </w:rPr>
        <w:t>tiene un sistema di contabilità tale da consentire l’univoca identificazione e tracciabilità dei flussi di spesa relativi all’ intervento finanziato a valere sulle risorse FSC dell’Accordo;</w:t>
      </w:r>
    </w:p>
    <w:p w14:paraId="25B87903"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x-none"/>
        </w:rPr>
      </w:pPr>
      <w:r w:rsidRPr="008A5779">
        <w:rPr>
          <w:sz w:val="22"/>
          <w:szCs w:val="22"/>
          <w:lang w:eastAsia="x-none"/>
        </w:rPr>
        <w:t>attesta le spese eligibili, sostenute e liquidate nel periodo di riferimento;</w:t>
      </w:r>
    </w:p>
    <w:p w14:paraId="31073C63" w14:textId="77777777" w:rsidR="00375617" w:rsidRPr="008A5779" w:rsidRDefault="00375617" w:rsidP="00C7160B">
      <w:pPr>
        <w:widowControl/>
        <w:numPr>
          <w:ilvl w:val="1"/>
          <w:numId w:val="6"/>
        </w:numPr>
        <w:autoSpaceDE/>
        <w:autoSpaceDN/>
        <w:adjustRightInd/>
        <w:spacing w:line="360" w:lineRule="auto"/>
        <w:ind w:left="709" w:hanging="283"/>
        <w:jc w:val="both"/>
        <w:rPr>
          <w:sz w:val="22"/>
          <w:szCs w:val="22"/>
          <w:lang w:eastAsia="x-none"/>
        </w:rPr>
      </w:pPr>
      <w:r w:rsidRPr="008A5779">
        <w:rPr>
          <w:sz w:val="22"/>
          <w:szCs w:val="22"/>
          <w:lang w:eastAsia="en-US"/>
        </w:rPr>
        <w:t>cura la tenuta del fascicolo contenente la documentazione tecnico-amministrativo-contabile in originale afferente all'intervento finanziato, da rendere disponibile in ogni momento per verifiche e controlli disposti dall'Amministrazione regionale e dagli altri soggetti incaricati.</w:t>
      </w:r>
    </w:p>
    <w:p w14:paraId="7DA462B3" w14:textId="77777777" w:rsidR="00375617" w:rsidRPr="008A5779" w:rsidRDefault="00375617" w:rsidP="00375617">
      <w:pPr>
        <w:pStyle w:val="Paragrafoelenco"/>
        <w:shd w:val="clear" w:color="auto" w:fill="FFFFFF"/>
        <w:tabs>
          <w:tab w:val="left" w:pos="851"/>
        </w:tabs>
        <w:kinsoku w:val="0"/>
        <w:overflowPunct w:val="0"/>
        <w:spacing w:after="80" w:line="360" w:lineRule="auto"/>
        <w:ind w:left="851"/>
        <w:jc w:val="both"/>
        <w:rPr>
          <w:sz w:val="22"/>
          <w:szCs w:val="22"/>
        </w:rPr>
      </w:pPr>
    </w:p>
    <w:p w14:paraId="266B6AD5" w14:textId="77777777" w:rsidR="00375617" w:rsidRPr="008A5779" w:rsidRDefault="00375617" w:rsidP="00C7160B">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Verifiche preliminari e concessione del finanziamento </w:t>
      </w:r>
    </w:p>
    <w:p w14:paraId="01EE4653" w14:textId="77777777" w:rsidR="00375617" w:rsidRPr="008A5779" w:rsidRDefault="00375617" w:rsidP="00C7160B">
      <w:pPr>
        <w:numPr>
          <w:ilvl w:val="0"/>
          <w:numId w:val="12"/>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Il RUA prima di procedere alla concessione del finanziamento con propria determinazione dirigenziale, acquisisce la seguente documentazione:</w:t>
      </w:r>
    </w:p>
    <w:p w14:paraId="2D0C8292" w14:textId="77777777" w:rsidR="00375617" w:rsidRPr="008A5779" w:rsidRDefault="00375617" w:rsidP="00557945">
      <w:pPr>
        <w:numPr>
          <w:ilvl w:val="0"/>
          <w:numId w:val="9"/>
        </w:numPr>
        <w:autoSpaceDE/>
        <w:autoSpaceDN/>
        <w:adjustRightInd/>
        <w:spacing w:line="360" w:lineRule="auto"/>
        <w:ind w:left="993" w:hanging="142"/>
        <w:jc w:val="both"/>
        <w:rPr>
          <w:rFonts w:eastAsia="Calibri"/>
          <w:sz w:val="22"/>
          <w:szCs w:val="22"/>
          <w:lang w:eastAsia="en-US"/>
        </w:rPr>
      </w:pPr>
      <w:r w:rsidRPr="008A5779">
        <w:rPr>
          <w:rFonts w:eastAsia="Calibri"/>
          <w:sz w:val="22"/>
          <w:szCs w:val="22"/>
          <w:lang w:eastAsia="en-US"/>
        </w:rPr>
        <w:t>la comunicazione concernente l’individuazione del RUP ed i relativi recapiti (nome, cognome, codice fiscale, ruolo, e-mail, numero di telefono e di fax), ai sensi dell’art. 15 e dell’allegato I.2 Attività del RUP del D.Lgs. n. 36/2023;</w:t>
      </w:r>
    </w:p>
    <w:p w14:paraId="53F9D928" w14:textId="77777777" w:rsidR="00375617" w:rsidRPr="00912CEC" w:rsidRDefault="00375617" w:rsidP="00557945">
      <w:pPr>
        <w:numPr>
          <w:ilvl w:val="0"/>
          <w:numId w:val="9"/>
        </w:numPr>
        <w:autoSpaceDE/>
        <w:autoSpaceDN/>
        <w:adjustRightInd/>
        <w:spacing w:line="360" w:lineRule="auto"/>
        <w:ind w:left="993" w:hanging="142"/>
        <w:jc w:val="both"/>
        <w:rPr>
          <w:rFonts w:eastAsia="Calibri"/>
          <w:sz w:val="22"/>
          <w:szCs w:val="22"/>
          <w:lang w:eastAsia="en-US"/>
        </w:rPr>
      </w:pPr>
      <w:r w:rsidRPr="008A5779">
        <w:rPr>
          <w:rFonts w:eastAsia="Calibri"/>
          <w:sz w:val="22"/>
          <w:szCs w:val="22"/>
          <w:lang w:eastAsia="en-US"/>
        </w:rPr>
        <w:t xml:space="preserve">il quadro economico redatto in conformità a quanto stabilito dal Codice degli appalti e dalla normativa vigente per il settore di riferimento, </w:t>
      </w:r>
      <w:r w:rsidRPr="00912CEC">
        <w:rPr>
          <w:rFonts w:eastAsia="Calibri"/>
          <w:sz w:val="22"/>
          <w:szCs w:val="22"/>
          <w:lang w:eastAsia="en-US"/>
        </w:rPr>
        <w:t>secondo il format di cui al successivo art. 6;</w:t>
      </w:r>
    </w:p>
    <w:p w14:paraId="330CB444" w14:textId="77777777" w:rsidR="00375617" w:rsidRPr="008A5779" w:rsidRDefault="00375617" w:rsidP="00557945">
      <w:pPr>
        <w:numPr>
          <w:ilvl w:val="0"/>
          <w:numId w:val="9"/>
        </w:numPr>
        <w:autoSpaceDE/>
        <w:autoSpaceDN/>
        <w:adjustRightInd/>
        <w:spacing w:line="360" w:lineRule="auto"/>
        <w:ind w:left="993" w:hanging="142"/>
        <w:jc w:val="both"/>
        <w:rPr>
          <w:rFonts w:eastAsia="Calibri"/>
          <w:sz w:val="22"/>
          <w:szCs w:val="22"/>
          <w:lang w:eastAsia="en-US"/>
        </w:rPr>
      </w:pPr>
      <w:r w:rsidRPr="008A5779">
        <w:rPr>
          <w:rFonts w:eastAsia="Calibri"/>
          <w:sz w:val="22"/>
          <w:szCs w:val="22"/>
          <w:lang w:eastAsia="en-US"/>
        </w:rPr>
        <w:t xml:space="preserve">l’autocertificazione resa </w:t>
      </w:r>
      <w:bookmarkStart w:id="7" w:name="_Hlk188964002"/>
      <w:r w:rsidRPr="008A5779">
        <w:rPr>
          <w:rFonts w:eastAsia="Calibri"/>
          <w:sz w:val="22"/>
          <w:szCs w:val="22"/>
          <w:lang w:eastAsia="en-US"/>
        </w:rPr>
        <w:t xml:space="preserve">da parte del legale rappresentante dell’Ente beneficiario, </w:t>
      </w:r>
      <w:bookmarkEnd w:id="7"/>
      <w:r w:rsidRPr="008A5779">
        <w:rPr>
          <w:rFonts w:eastAsia="Calibri"/>
          <w:sz w:val="22"/>
          <w:szCs w:val="22"/>
          <w:lang w:eastAsia="en-US"/>
        </w:rPr>
        <w:t>attestante che:</w:t>
      </w:r>
    </w:p>
    <w:p w14:paraId="1CF6DD68" w14:textId="2F6F72E4" w:rsidR="00375617" w:rsidRPr="008A5779" w:rsidRDefault="00375617" w:rsidP="00557945">
      <w:pPr>
        <w:pStyle w:val="Paragrafoelenco"/>
        <w:numPr>
          <w:ilvl w:val="0"/>
          <w:numId w:val="11"/>
        </w:numPr>
        <w:autoSpaceDE/>
        <w:autoSpaceDN/>
        <w:adjustRightInd/>
        <w:spacing w:line="360" w:lineRule="auto"/>
        <w:ind w:left="1560" w:hanging="426"/>
        <w:contextualSpacing/>
        <w:jc w:val="both"/>
        <w:rPr>
          <w:rFonts w:eastAsia="Calibri"/>
          <w:sz w:val="22"/>
          <w:szCs w:val="22"/>
          <w:lang w:eastAsia="en-US"/>
        </w:rPr>
      </w:pPr>
      <w:r w:rsidRPr="008A5779">
        <w:rPr>
          <w:rFonts w:eastAsia="Calibri"/>
          <w:sz w:val="22"/>
          <w:szCs w:val="22"/>
          <w:lang w:eastAsia="en-US"/>
        </w:rPr>
        <w:t xml:space="preserve">il Comune, in relazione ai costi relativi all’intervento di </w:t>
      </w:r>
      <w:r w:rsidR="00BB11C6" w:rsidRPr="008A5779">
        <w:rPr>
          <w:b/>
          <w:bCs/>
          <w:color w:val="000000"/>
          <w:sz w:val="22"/>
          <w:szCs w:val="22"/>
          <w:lang w:val="it-IT"/>
        </w:rPr>
        <w:t>…………………………………….</w:t>
      </w:r>
      <w:r w:rsidRPr="008A5779">
        <w:rPr>
          <w:b/>
          <w:bCs/>
          <w:noProof/>
          <w:sz w:val="22"/>
          <w:szCs w:val="22"/>
        </w:rPr>
        <w:t>,</w:t>
      </w:r>
      <w:r w:rsidRPr="008A5779">
        <w:rPr>
          <w:b/>
          <w:bCs/>
          <w:sz w:val="22"/>
          <w:szCs w:val="22"/>
        </w:rPr>
        <w:t xml:space="preserve"> </w:t>
      </w:r>
      <w:r w:rsidRPr="008A5779">
        <w:rPr>
          <w:b/>
          <w:bCs/>
          <w:color w:val="000000"/>
          <w:sz w:val="22"/>
          <w:szCs w:val="22"/>
        </w:rPr>
        <w:t xml:space="preserve">avente un </w:t>
      </w:r>
      <w:r w:rsidRPr="008A5779">
        <w:rPr>
          <w:b/>
          <w:bCs/>
          <w:sz w:val="22"/>
          <w:szCs w:val="22"/>
        </w:rPr>
        <w:t xml:space="preserve">costo complessivo di € </w:t>
      </w:r>
      <w:r w:rsidR="00BB11C6" w:rsidRPr="008A5779">
        <w:rPr>
          <w:b/>
          <w:bCs/>
          <w:noProof/>
          <w:sz w:val="22"/>
          <w:szCs w:val="22"/>
          <w:lang w:val="it-IT"/>
        </w:rPr>
        <w:t>………………</w:t>
      </w:r>
      <w:r w:rsidRPr="008A5779">
        <w:rPr>
          <w:b/>
          <w:bCs/>
          <w:sz w:val="22"/>
          <w:szCs w:val="22"/>
        </w:rPr>
        <w:t xml:space="preserve">  </w:t>
      </w:r>
      <w:r w:rsidRPr="008A5779">
        <w:rPr>
          <w:bCs/>
          <w:sz w:val="22"/>
          <w:szCs w:val="22"/>
        </w:rPr>
        <w:t xml:space="preserve"> a valere sul FSC 2021-2027 </w:t>
      </w:r>
      <w:r w:rsidRPr="008A5779">
        <w:rPr>
          <w:sz w:val="22"/>
          <w:szCs w:val="22"/>
        </w:rPr>
        <w:t xml:space="preserve">a fronte del costo complessivo dell’operazione pari ad € </w:t>
      </w:r>
      <w:r w:rsidR="00BB11C6" w:rsidRPr="008A5779">
        <w:rPr>
          <w:noProof/>
          <w:sz w:val="22"/>
          <w:szCs w:val="22"/>
          <w:lang w:val="it-IT"/>
        </w:rPr>
        <w:t>…………………..</w:t>
      </w:r>
      <w:r w:rsidRPr="008A5779">
        <w:rPr>
          <w:rFonts w:eastAsia="Calibri"/>
          <w:sz w:val="22"/>
          <w:szCs w:val="22"/>
          <w:lang w:eastAsia="en-US"/>
        </w:rPr>
        <w:t>, non ha beneficiato di altri contributi comunitari, statali o regionali, nel rispetto del “divieto di doppio finanziamento”;</w:t>
      </w:r>
    </w:p>
    <w:p w14:paraId="4598A91C" w14:textId="77777777" w:rsidR="00375617" w:rsidRPr="008A5779" w:rsidRDefault="00375617" w:rsidP="00557945">
      <w:pPr>
        <w:pStyle w:val="Paragrafoelenco"/>
        <w:numPr>
          <w:ilvl w:val="0"/>
          <w:numId w:val="11"/>
        </w:numPr>
        <w:autoSpaceDE/>
        <w:autoSpaceDN/>
        <w:adjustRightInd/>
        <w:spacing w:line="360" w:lineRule="auto"/>
        <w:ind w:left="1560" w:hanging="426"/>
        <w:contextualSpacing/>
        <w:jc w:val="both"/>
        <w:rPr>
          <w:rFonts w:eastAsia="Calibri"/>
          <w:sz w:val="22"/>
          <w:szCs w:val="22"/>
          <w:lang w:eastAsia="en-US"/>
        </w:rPr>
      </w:pPr>
      <w:r w:rsidRPr="008A5779">
        <w:rPr>
          <w:rFonts w:eastAsia="Calibri"/>
          <w:sz w:val="22"/>
          <w:szCs w:val="22"/>
          <w:lang w:eastAsia="en-US"/>
        </w:rPr>
        <w:t>l’intervento non riguardi immobili oggetto di contenzioso giudiziario o insista su aree o terreni a loro volta oggetto di contenzioso giudiziario;</w:t>
      </w:r>
    </w:p>
    <w:p w14:paraId="0C9C7835" w14:textId="235B8DFE" w:rsidR="00375617" w:rsidRPr="008A5779" w:rsidRDefault="00375617" w:rsidP="00557945">
      <w:pPr>
        <w:numPr>
          <w:ilvl w:val="0"/>
          <w:numId w:val="9"/>
        </w:numPr>
        <w:autoSpaceDE/>
        <w:autoSpaceDN/>
        <w:adjustRightInd/>
        <w:spacing w:line="360" w:lineRule="auto"/>
        <w:ind w:left="993" w:hanging="142"/>
        <w:jc w:val="both"/>
        <w:rPr>
          <w:rFonts w:eastAsia="Calibri"/>
          <w:sz w:val="22"/>
          <w:szCs w:val="22"/>
          <w:lang w:eastAsia="en-US"/>
        </w:rPr>
      </w:pPr>
      <w:r w:rsidRPr="008A5779">
        <w:rPr>
          <w:rFonts w:eastAsia="Calibri"/>
          <w:sz w:val="22"/>
          <w:szCs w:val="22"/>
          <w:lang w:eastAsia="en-US"/>
        </w:rPr>
        <w:t xml:space="preserve">la documentazione attestante l’inserimento del progetto nel Programma Triennale degli acquisti di beni e servizi </w:t>
      </w:r>
      <w:r w:rsidR="007843A7" w:rsidRPr="008A5779">
        <w:rPr>
          <w:rFonts w:eastAsia="Calibri"/>
          <w:sz w:val="22"/>
          <w:szCs w:val="22"/>
          <w:lang w:eastAsia="en-US"/>
        </w:rPr>
        <w:t>e/</w:t>
      </w:r>
      <w:r w:rsidRPr="008A5779">
        <w:rPr>
          <w:rFonts w:eastAsia="Calibri"/>
          <w:sz w:val="22"/>
          <w:szCs w:val="22"/>
          <w:lang w:eastAsia="en-US"/>
        </w:rPr>
        <w:t xml:space="preserve">o nel Programma Triennale dei lavori pubblici secondo il disposto dell’articolo 37 del D.Lgs. n.36/2023; </w:t>
      </w:r>
    </w:p>
    <w:p w14:paraId="43B58A92" w14:textId="77777777" w:rsidR="00375617" w:rsidRPr="00912CEC" w:rsidRDefault="00375617" w:rsidP="00363D3A">
      <w:pPr>
        <w:numPr>
          <w:ilvl w:val="0"/>
          <w:numId w:val="9"/>
        </w:numPr>
        <w:autoSpaceDE/>
        <w:autoSpaceDN/>
        <w:adjustRightInd/>
        <w:spacing w:line="360" w:lineRule="auto"/>
        <w:ind w:left="993" w:hanging="142"/>
        <w:jc w:val="both"/>
        <w:rPr>
          <w:rFonts w:eastAsia="Calibri"/>
          <w:sz w:val="22"/>
          <w:szCs w:val="22"/>
          <w:lang w:eastAsia="en-US"/>
        </w:rPr>
      </w:pPr>
      <w:r w:rsidRPr="00912CEC">
        <w:rPr>
          <w:rFonts w:eastAsia="Calibri"/>
          <w:sz w:val="22"/>
          <w:szCs w:val="22"/>
          <w:lang w:eastAsia="en-US"/>
        </w:rPr>
        <w:t>tutte le intese, i pareri, le concessioni, le autorizzazioni, i permessi, le licenze, i nulla osta, gli assensi, comunque denominati, necessari per la realizzazione del progetto in relazione al livello di progettazione;</w:t>
      </w:r>
    </w:p>
    <w:p w14:paraId="2691DFCD" w14:textId="396A2EF7" w:rsidR="00375617" w:rsidRPr="008A5779" w:rsidRDefault="00557945" w:rsidP="00557945">
      <w:pPr>
        <w:numPr>
          <w:ilvl w:val="0"/>
          <w:numId w:val="9"/>
        </w:numPr>
        <w:autoSpaceDE/>
        <w:autoSpaceDN/>
        <w:adjustRightInd/>
        <w:spacing w:line="360" w:lineRule="auto"/>
        <w:ind w:left="993" w:hanging="142"/>
        <w:jc w:val="both"/>
        <w:rPr>
          <w:rFonts w:eastAsia="Calibri"/>
          <w:sz w:val="22"/>
          <w:szCs w:val="22"/>
          <w:lang w:eastAsia="en-US"/>
        </w:rPr>
      </w:pPr>
      <w:r w:rsidRPr="008A5779">
        <w:rPr>
          <w:rFonts w:eastAsia="Calibri"/>
          <w:sz w:val="22"/>
          <w:szCs w:val="22"/>
          <w:lang w:eastAsia="en-US"/>
        </w:rPr>
        <w:tab/>
      </w:r>
      <w:r w:rsidR="00375617" w:rsidRPr="008A5779">
        <w:rPr>
          <w:rFonts w:eastAsia="Calibri"/>
          <w:sz w:val="22"/>
          <w:szCs w:val="22"/>
          <w:lang w:eastAsia="en-US"/>
        </w:rPr>
        <w:t>un documento, a firma congiunta del RUP e del legale rappresentante del soggetto beneficiario/attuatore, contenente l’impegno al raggiungimento degli obietti</w:t>
      </w:r>
      <w:r w:rsidR="004A2E95" w:rsidRPr="008A5779">
        <w:rPr>
          <w:rFonts w:eastAsia="Calibri"/>
          <w:sz w:val="22"/>
          <w:szCs w:val="22"/>
          <w:lang w:eastAsia="en-US"/>
        </w:rPr>
        <w:t>vi</w:t>
      </w:r>
      <w:r w:rsidR="00375617" w:rsidRPr="008A5779">
        <w:rPr>
          <w:rFonts w:eastAsia="Calibri"/>
          <w:sz w:val="22"/>
          <w:szCs w:val="22"/>
          <w:lang w:eastAsia="en-US"/>
        </w:rPr>
        <w:t xml:space="preserve"> annuali di spesa indicati nel piano finanziario riportato nell’Atto di Regolamentazione;</w:t>
      </w:r>
    </w:p>
    <w:p w14:paraId="4543905E" w14:textId="4682BC19" w:rsidR="00375617" w:rsidRPr="008A5779" w:rsidRDefault="00557945" w:rsidP="00557945">
      <w:pPr>
        <w:numPr>
          <w:ilvl w:val="0"/>
          <w:numId w:val="9"/>
        </w:numPr>
        <w:autoSpaceDE/>
        <w:autoSpaceDN/>
        <w:adjustRightInd/>
        <w:spacing w:line="360" w:lineRule="auto"/>
        <w:ind w:left="993" w:hanging="142"/>
        <w:jc w:val="both"/>
        <w:rPr>
          <w:rFonts w:eastAsia="Calibri"/>
          <w:sz w:val="22"/>
          <w:szCs w:val="22"/>
          <w:lang w:eastAsia="en-US"/>
        </w:rPr>
      </w:pPr>
      <w:r w:rsidRPr="008A5779">
        <w:rPr>
          <w:rFonts w:eastAsia="Calibri"/>
          <w:sz w:val="22"/>
          <w:szCs w:val="22"/>
          <w:lang w:eastAsia="en-US"/>
        </w:rPr>
        <w:tab/>
      </w:r>
      <w:r w:rsidR="00375617" w:rsidRPr="008A5779">
        <w:rPr>
          <w:rFonts w:eastAsia="Calibri"/>
          <w:sz w:val="22"/>
          <w:szCs w:val="22"/>
          <w:lang w:eastAsia="en-US"/>
        </w:rPr>
        <w:t xml:space="preserve">un documento, a firma del legale rappresentante del soggetto beneficiario/attuatore, contenente l’impegno a provvedere, con propri fondi, alla copertura delle eventuali risorse che potranno essere revocate per il mancato rispetto del medesimo piano finanziario. </w:t>
      </w:r>
    </w:p>
    <w:p w14:paraId="4C063845" w14:textId="733B8C42" w:rsidR="00375617" w:rsidRPr="008A5779" w:rsidRDefault="00375617" w:rsidP="00557945">
      <w:pPr>
        <w:numPr>
          <w:ilvl w:val="0"/>
          <w:numId w:val="12"/>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 xml:space="preserve">Successivamente all’acquisizione di tale documentazione, il RUA prende atto del progetto </w:t>
      </w:r>
      <w:r w:rsidR="00912CEC" w:rsidRPr="00912CEC">
        <w:rPr>
          <w:rFonts w:eastAsia="Calibri"/>
          <w:sz w:val="22"/>
          <w:szCs w:val="22"/>
          <w:lang w:eastAsia="en-US"/>
        </w:rPr>
        <w:t>in relazione al livello di progettazione</w:t>
      </w:r>
      <w:r w:rsidR="00912CEC" w:rsidRPr="008A5779">
        <w:rPr>
          <w:rFonts w:eastAsia="Calibri"/>
          <w:sz w:val="22"/>
          <w:szCs w:val="22"/>
          <w:lang w:eastAsia="en-US"/>
        </w:rPr>
        <w:t xml:space="preserve"> </w:t>
      </w:r>
      <w:r w:rsidR="00912CEC">
        <w:rPr>
          <w:rFonts w:eastAsia="Calibri"/>
          <w:sz w:val="22"/>
          <w:szCs w:val="22"/>
          <w:lang w:eastAsia="en-US"/>
        </w:rPr>
        <w:t xml:space="preserve">presentato </w:t>
      </w:r>
      <w:r w:rsidRPr="008A5779">
        <w:rPr>
          <w:rFonts w:eastAsia="Calibri"/>
          <w:sz w:val="22"/>
          <w:szCs w:val="22"/>
          <w:lang w:eastAsia="en-US"/>
        </w:rPr>
        <w:t>e concede, con propria determinazione, il finanziamento secondo quanto riportato nel Si.Ge.Co. dell’Accordo. Tale determinazione, oltre alle disposizioni previste dalla disciplina di riferimento (normativa regionale, nazionale e comunitaria) o dai piani e accordi all’interno del quale l’intervento è stato selezionato, deve contenere almeno:</w:t>
      </w:r>
    </w:p>
    <w:p w14:paraId="25A98BE8" w14:textId="77777777" w:rsidR="00375617" w:rsidRPr="008A5779" w:rsidRDefault="00375617" w:rsidP="00557945">
      <w:pPr>
        <w:pStyle w:val="Default"/>
        <w:widowControl/>
        <w:numPr>
          <w:ilvl w:val="0"/>
          <w:numId w:val="10"/>
        </w:numPr>
        <w:spacing w:line="360" w:lineRule="auto"/>
        <w:ind w:left="1134"/>
        <w:jc w:val="both"/>
        <w:rPr>
          <w:rFonts w:ascii="Times New Roman" w:hAnsi="Times New Roman" w:cs="Times New Roman"/>
          <w:color w:val="auto"/>
          <w:sz w:val="22"/>
          <w:szCs w:val="22"/>
        </w:rPr>
      </w:pPr>
      <w:r w:rsidRPr="008A5779">
        <w:rPr>
          <w:rFonts w:ascii="Times New Roman" w:hAnsi="Times New Roman" w:cs="Times New Roman"/>
          <w:color w:val="auto"/>
          <w:sz w:val="22"/>
          <w:szCs w:val="22"/>
        </w:rPr>
        <w:t>data di decorrenza ammissibilità della spesa (non antecedente al 01 gennaio 2021);</w:t>
      </w:r>
    </w:p>
    <w:p w14:paraId="262B44E8" w14:textId="5DC39629" w:rsidR="004F4D50" w:rsidRPr="008A5779" w:rsidRDefault="00375617" w:rsidP="00557945">
      <w:pPr>
        <w:numPr>
          <w:ilvl w:val="0"/>
          <w:numId w:val="10"/>
        </w:numPr>
        <w:autoSpaceDE/>
        <w:autoSpaceDN/>
        <w:adjustRightInd/>
        <w:spacing w:line="360" w:lineRule="auto"/>
        <w:ind w:left="1134"/>
        <w:jc w:val="both"/>
        <w:rPr>
          <w:rFonts w:eastAsia="Calibri"/>
          <w:sz w:val="22"/>
          <w:szCs w:val="22"/>
          <w:lang w:eastAsia="en-US"/>
        </w:rPr>
      </w:pPr>
      <w:r w:rsidRPr="008A5779">
        <w:rPr>
          <w:rFonts w:eastAsia="Calibri"/>
          <w:sz w:val="22"/>
          <w:szCs w:val="22"/>
          <w:lang w:eastAsia="en-US"/>
        </w:rPr>
        <w:t>il cronoprogramma procedurale</w:t>
      </w:r>
      <w:r w:rsidR="00A31BFD" w:rsidRPr="008A5779">
        <w:rPr>
          <w:rFonts w:eastAsia="Calibri"/>
          <w:sz w:val="22"/>
          <w:szCs w:val="22"/>
          <w:lang w:eastAsia="en-US"/>
        </w:rPr>
        <w:t xml:space="preserve"> </w:t>
      </w:r>
      <w:r w:rsidR="00EA6C59" w:rsidRPr="008A5779">
        <w:rPr>
          <w:rFonts w:eastAsia="Calibri"/>
          <w:sz w:val="22"/>
          <w:szCs w:val="22"/>
          <w:lang w:eastAsia="en-US"/>
        </w:rPr>
        <w:t xml:space="preserve">come indicato nell’Allegato A1 </w:t>
      </w:r>
      <w:r w:rsidR="004F4D50" w:rsidRPr="008A5779">
        <w:rPr>
          <w:rFonts w:eastAsia="Calibri"/>
          <w:sz w:val="22"/>
          <w:szCs w:val="22"/>
          <w:lang w:eastAsia="en-US"/>
        </w:rPr>
        <w:t>al presente accordo</w:t>
      </w:r>
      <w:r w:rsidR="00EA6C59" w:rsidRPr="008A5779">
        <w:rPr>
          <w:rFonts w:eastAsia="Calibri"/>
          <w:sz w:val="22"/>
          <w:szCs w:val="22"/>
          <w:lang w:eastAsia="en-US"/>
        </w:rPr>
        <w:t>;</w:t>
      </w:r>
    </w:p>
    <w:p w14:paraId="7468F8C7" w14:textId="296C4AB3" w:rsidR="00375617" w:rsidRPr="008A5779" w:rsidRDefault="004F4D50" w:rsidP="00557945">
      <w:pPr>
        <w:numPr>
          <w:ilvl w:val="0"/>
          <w:numId w:val="10"/>
        </w:numPr>
        <w:autoSpaceDE/>
        <w:autoSpaceDN/>
        <w:adjustRightInd/>
        <w:spacing w:line="360" w:lineRule="auto"/>
        <w:ind w:left="1134"/>
        <w:jc w:val="both"/>
        <w:rPr>
          <w:rFonts w:eastAsia="Calibri"/>
          <w:sz w:val="22"/>
          <w:szCs w:val="22"/>
          <w:lang w:eastAsia="en-US"/>
        </w:rPr>
      </w:pPr>
      <w:r w:rsidRPr="008A5779">
        <w:rPr>
          <w:rFonts w:eastAsia="Calibri"/>
          <w:sz w:val="22"/>
          <w:szCs w:val="22"/>
          <w:lang w:eastAsia="en-US"/>
        </w:rPr>
        <w:t xml:space="preserve">il </w:t>
      </w:r>
      <w:r w:rsidR="00375617" w:rsidRPr="008A5779">
        <w:rPr>
          <w:rFonts w:eastAsia="Calibri"/>
          <w:sz w:val="22"/>
          <w:szCs w:val="22"/>
          <w:lang w:eastAsia="en-US"/>
        </w:rPr>
        <w:t>piano finanziario di spesa dell’intervento</w:t>
      </w:r>
      <w:r w:rsidR="00A31BFD" w:rsidRPr="008A5779">
        <w:rPr>
          <w:rFonts w:eastAsia="Calibri"/>
          <w:sz w:val="22"/>
          <w:szCs w:val="22"/>
          <w:lang w:eastAsia="en-US"/>
        </w:rPr>
        <w:t xml:space="preserve"> </w:t>
      </w:r>
      <w:r w:rsidR="00EA6C59" w:rsidRPr="008A5779">
        <w:rPr>
          <w:rFonts w:eastAsia="Calibri"/>
          <w:sz w:val="22"/>
          <w:szCs w:val="22"/>
          <w:lang w:eastAsia="en-US"/>
        </w:rPr>
        <w:t>come indicato nell’Allegato B1 al presente accordo</w:t>
      </w:r>
      <w:r w:rsidR="00A31BFD" w:rsidRPr="008A5779">
        <w:rPr>
          <w:rFonts w:eastAsia="Calibri"/>
          <w:sz w:val="22"/>
          <w:szCs w:val="22"/>
          <w:lang w:eastAsia="en-US"/>
        </w:rPr>
        <w:t>;</w:t>
      </w:r>
    </w:p>
    <w:p w14:paraId="73176428" w14:textId="573CDFBE" w:rsidR="00EA6C59" w:rsidRPr="008A5779" w:rsidRDefault="00375617" w:rsidP="00557945">
      <w:pPr>
        <w:numPr>
          <w:ilvl w:val="0"/>
          <w:numId w:val="10"/>
        </w:numPr>
        <w:autoSpaceDE/>
        <w:autoSpaceDN/>
        <w:adjustRightInd/>
        <w:spacing w:line="360" w:lineRule="auto"/>
        <w:ind w:left="1134"/>
        <w:jc w:val="both"/>
        <w:rPr>
          <w:rFonts w:eastAsia="Calibri"/>
          <w:sz w:val="22"/>
          <w:szCs w:val="22"/>
          <w:lang w:eastAsia="en-US"/>
        </w:rPr>
      </w:pPr>
      <w:r w:rsidRPr="008A5779">
        <w:rPr>
          <w:rFonts w:eastAsia="Calibri"/>
          <w:sz w:val="22"/>
          <w:szCs w:val="22"/>
          <w:lang w:eastAsia="en-US"/>
        </w:rPr>
        <w:t xml:space="preserve">il </w:t>
      </w:r>
      <w:r w:rsidRPr="008A5779">
        <w:rPr>
          <w:rFonts w:eastAsia="Calibri"/>
          <w:i/>
          <w:sz w:val="22"/>
          <w:szCs w:val="22"/>
          <w:u w:val="single"/>
          <w:lang w:eastAsia="en-US"/>
        </w:rPr>
        <w:t>piano di copertura finanziaria</w:t>
      </w:r>
      <w:r w:rsidRPr="008A5779">
        <w:rPr>
          <w:rFonts w:eastAsia="Calibri"/>
          <w:i/>
          <w:sz w:val="22"/>
          <w:szCs w:val="22"/>
          <w:lang w:eastAsia="en-US"/>
        </w:rPr>
        <w:t xml:space="preserve"> </w:t>
      </w:r>
      <w:r w:rsidRPr="008A5779">
        <w:rPr>
          <w:rFonts w:eastAsia="Calibri"/>
          <w:sz w:val="22"/>
          <w:szCs w:val="22"/>
          <w:lang w:eastAsia="en-US"/>
        </w:rPr>
        <w:t>ovvero il costo complessivo dell’intervento e la quota parte ammessa a finanziamento a valere sul FSC</w:t>
      </w:r>
      <w:r w:rsidR="00EA6C59" w:rsidRPr="008A5779">
        <w:rPr>
          <w:rFonts w:eastAsia="Calibri"/>
          <w:sz w:val="22"/>
          <w:szCs w:val="22"/>
          <w:lang w:eastAsia="en-US"/>
        </w:rPr>
        <w:t>.</w:t>
      </w:r>
    </w:p>
    <w:p w14:paraId="7A1CDEA7" w14:textId="644FF6A7" w:rsidR="00375617" w:rsidRPr="008A5779" w:rsidRDefault="00EA6C59" w:rsidP="00EA6C59">
      <w:pPr>
        <w:autoSpaceDE/>
        <w:autoSpaceDN/>
        <w:adjustRightInd/>
        <w:spacing w:line="360" w:lineRule="auto"/>
        <w:ind w:left="1134"/>
        <w:jc w:val="both"/>
        <w:rPr>
          <w:rFonts w:eastAsia="Calibri"/>
          <w:sz w:val="22"/>
          <w:szCs w:val="22"/>
          <w:lang w:eastAsia="en-US"/>
        </w:rPr>
      </w:pPr>
      <w:r w:rsidRPr="008A5779">
        <w:rPr>
          <w:rFonts w:eastAsia="Calibri"/>
          <w:sz w:val="22"/>
          <w:szCs w:val="22"/>
          <w:lang w:eastAsia="en-US"/>
        </w:rPr>
        <w:t>Q</w:t>
      </w:r>
      <w:r w:rsidR="00375617" w:rsidRPr="008A5779">
        <w:rPr>
          <w:rFonts w:eastAsia="Calibri"/>
          <w:sz w:val="22"/>
          <w:szCs w:val="22"/>
          <w:lang w:eastAsia="en-US"/>
        </w:rPr>
        <w:t xml:space="preserve">ualora l’intervento </w:t>
      </w:r>
      <w:r w:rsidRPr="008A5779">
        <w:rPr>
          <w:rFonts w:eastAsia="Calibri"/>
          <w:sz w:val="22"/>
          <w:szCs w:val="22"/>
          <w:lang w:eastAsia="en-US"/>
        </w:rPr>
        <w:t>è</w:t>
      </w:r>
      <w:r w:rsidR="00375617" w:rsidRPr="008A5779">
        <w:rPr>
          <w:rFonts w:eastAsia="Calibri"/>
          <w:sz w:val="22"/>
          <w:szCs w:val="22"/>
          <w:lang w:eastAsia="en-US"/>
        </w:rPr>
        <w:t xml:space="preserve"> cofinanziato, deve indicare le forme e le fonti di finanziamento per la copertura della spesa FSC, risorse comunitarie, risorse statali, risorse regionali, risorse proprie del </w:t>
      </w:r>
      <w:r w:rsidR="00375617" w:rsidRPr="008A5779">
        <w:rPr>
          <w:sz w:val="22"/>
          <w:szCs w:val="22"/>
        </w:rPr>
        <w:t>beneficiario/attuatore</w:t>
      </w:r>
      <w:r w:rsidR="00375617" w:rsidRPr="008A5779">
        <w:rPr>
          <w:rFonts w:eastAsia="Calibri"/>
          <w:sz w:val="22"/>
          <w:szCs w:val="22"/>
          <w:lang w:eastAsia="en-US"/>
        </w:rPr>
        <w:t>, risorse private per un importo pari al costo complessivo del progetto riportato</w:t>
      </w:r>
      <w:r w:rsidRPr="008A5779">
        <w:rPr>
          <w:rFonts w:eastAsia="Calibri"/>
          <w:sz w:val="22"/>
          <w:szCs w:val="22"/>
          <w:lang w:eastAsia="en-US"/>
        </w:rPr>
        <w:t xml:space="preserve"> nel quadro economico approvato</w:t>
      </w:r>
      <w:r w:rsidR="00375617" w:rsidRPr="008A5779">
        <w:rPr>
          <w:rFonts w:eastAsia="Calibri"/>
          <w:sz w:val="22"/>
          <w:szCs w:val="22"/>
          <w:lang w:eastAsia="en-US"/>
        </w:rPr>
        <w:t>. Il piano di copertura finanziaria deve essere corredato dagli atti comprovanti il cofinanziamento all’uopo prodotti dal soggetto beneficiario/attuatore. L’eventuale eccedenza di spesa rispetto all’ammissione a finanziamento e/o al piano di copertura finanziaria approvato, per qualsiasi motivo determinata, è a carico del soggetto beneficiario/attuatore, che provvederà alla copertura finanziaria con proprie risorse;</w:t>
      </w:r>
    </w:p>
    <w:p w14:paraId="6FF6F2CF" w14:textId="75A624CD" w:rsidR="00375617" w:rsidRPr="008A5779" w:rsidRDefault="00375617" w:rsidP="00557945">
      <w:pPr>
        <w:numPr>
          <w:ilvl w:val="0"/>
          <w:numId w:val="10"/>
        </w:numPr>
        <w:autoSpaceDE/>
        <w:autoSpaceDN/>
        <w:adjustRightInd/>
        <w:spacing w:line="360" w:lineRule="auto"/>
        <w:ind w:left="1134"/>
        <w:jc w:val="both"/>
        <w:rPr>
          <w:rFonts w:eastAsia="Calibri"/>
          <w:sz w:val="22"/>
          <w:szCs w:val="22"/>
          <w:lang w:eastAsia="en-US"/>
        </w:rPr>
      </w:pPr>
      <w:r w:rsidRPr="008A5779">
        <w:rPr>
          <w:rFonts w:eastAsia="Calibri"/>
          <w:sz w:val="22"/>
          <w:szCs w:val="22"/>
          <w:lang w:eastAsia="en-US"/>
        </w:rPr>
        <w:t xml:space="preserve">la presa d’atto del progetto </w:t>
      </w:r>
      <w:r w:rsidR="00912CEC" w:rsidRPr="00912CEC">
        <w:rPr>
          <w:rFonts w:eastAsia="Calibri"/>
          <w:sz w:val="22"/>
          <w:szCs w:val="22"/>
          <w:lang w:eastAsia="en-US"/>
        </w:rPr>
        <w:t>in relazione al livello di progettazione</w:t>
      </w:r>
      <w:r w:rsidR="00912CEC" w:rsidRPr="008A5779">
        <w:rPr>
          <w:rFonts w:eastAsia="Calibri"/>
          <w:sz w:val="22"/>
          <w:szCs w:val="22"/>
          <w:lang w:eastAsia="en-US"/>
        </w:rPr>
        <w:t xml:space="preserve"> </w:t>
      </w:r>
      <w:r w:rsidR="00912CEC">
        <w:rPr>
          <w:rFonts w:eastAsia="Calibri"/>
          <w:sz w:val="22"/>
          <w:szCs w:val="22"/>
          <w:lang w:eastAsia="en-US"/>
        </w:rPr>
        <w:t xml:space="preserve">presentato </w:t>
      </w:r>
      <w:r w:rsidRPr="008A5779">
        <w:rPr>
          <w:rFonts w:eastAsia="Calibri"/>
          <w:sz w:val="22"/>
          <w:szCs w:val="22"/>
          <w:lang w:eastAsia="en-US"/>
        </w:rPr>
        <w:t>e l’approvazione del relativo quadro economico e del piano di copertura finanziaria.</w:t>
      </w:r>
    </w:p>
    <w:p w14:paraId="6FCDD1CD" w14:textId="77777777" w:rsidR="00375617" w:rsidRPr="008A5779" w:rsidRDefault="00375617" w:rsidP="00C7160B">
      <w:pPr>
        <w:numPr>
          <w:ilvl w:val="0"/>
          <w:numId w:val="12"/>
        </w:numPr>
        <w:autoSpaceDE/>
        <w:autoSpaceDN/>
        <w:adjustRightInd/>
        <w:spacing w:line="360" w:lineRule="auto"/>
        <w:jc w:val="both"/>
        <w:rPr>
          <w:rFonts w:eastAsia="Calibri"/>
          <w:sz w:val="22"/>
          <w:szCs w:val="22"/>
          <w:lang w:eastAsia="en-US"/>
        </w:rPr>
      </w:pPr>
      <w:bookmarkStart w:id="8" w:name="_Hlk190767751"/>
      <w:r w:rsidRPr="008A5779">
        <w:rPr>
          <w:rFonts w:eastAsia="Calibri"/>
          <w:sz w:val="22"/>
          <w:szCs w:val="22"/>
          <w:lang w:eastAsia="en-US"/>
        </w:rPr>
        <w:t>La determinazione dirigenziale di concessione del finanziamento potrà eventualmente disporre l’assunzione dell’impegno contabile e la liquidazione dell’anticipazione, coerentemente al piano finanziario di spesa dell’intervento e compatibilmente agli stanziamenti e alle disponibilità sul bilancio regionale.</w:t>
      </w:r>
    </w:p>
    <w:bookmarkEnd w:id="8"/>
    <w:p w14:paraId="45F6A72C" w14:textId="77777777" w:rsidR="00375617" w:rsidRPr="00912CEC" w:rsidRDefault="00375617" w:rsidP="00C7160B">
      <w:pPr>
        <w:numPr>
          <w:ilvl w:val="0"/>
          <w:numId w:val="12"/>
        </w:numPr>
        <w:autoSpaceDE/>
        <w:autoSpaceDN/>
        <w:adjustRightInd/>
        <w:spacing w:line="360" w:lineRule="auto"/>
        <w:jc w:val="both"/>
        <w:rPr>
          <w:rFonts w:eastAsia="Calibri"/>
          <w:sz w:val="22"/>
          <w:szCs w:val="22"/>
          <w:lang w:eastAsia="en-US"/>
        </w:rPr>
      </w:pPr>
      <w:r w:rsidRPr="00912CEC">
        <w:rPr>
          <w:rFonts w:eastAsia="Calibri"/>
          <w:sz w:val="22"/>
          <w:szCs w:val="22"/>
          <w:lang w:eastAsia="en-US"/>
        </w:rPr>
        <w:t xml:space="preserve">Nel caso di opere pubbliche, la cui concessione del finanziamento avviene sulla base del solo progetto di fattibilità tecnica ed economica (art. 41 del D.lgs. n.36/2023), il RUA deve indicare, nell’atto di concessione del finanziamento, l’obbligo per il soggetto beneficiario/attuatore di trasmettere, entro il termine dallo stesso stabilito, il progetto esecutivo debitamente approvato con tutti i pareri necessari. </w:t>
      </w:r>
    </w:p>
    <w:p w14:paraId="22782D03" w14:textId="780369FA" w:rsidR="00375617" w:rsidRPr="008A5779" w:rsidRDefault="00375617" w:rsidP="00C7160B">
      <w:pPr>
        <w:numPr>
          <w:ilvl w:val="0"/>
          <w:numId w:val="12"/>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 xml:space="preserve">Successivamente alla sottoscrizione del presente Atto di regolamentazione e prima della determinazione dirigenziale di concessione, il RUA - compatibilmente agli stanziamenti e alle disponibilità sul bilancio regionale – a fronte di richiesta del beneficiario assume gli impegni contabili nella misura necessaria ad assicurare al soggetto attuatore/beneficiario l’assunzione delle prime obbligazioni giuridicamente vincolanti dell’operazione, con particolare riguardo agli oneri connessi alla progettazione ed agli </w:t>
      </w:r>
      <w:r w:rsidR="00557945" w:rsidRPr="008A5779">
        <w:rPr>
          <w:rFonts w:eastAsia="Calibri"/>
          <w:sz w:val="22"/>
          <w:szCs w:val="22"/>
          <w:lang w:eastAsia="en-US"/>
        </w:rPr>
        <w:t xml:space="preserve">eventuali </w:t>
      </w:r>
      <w:r w:rsidRPr="008A5779">
        <w:rPr>
          <w:rFonts w:eastAsia="Calibri"/>
          <w:sz w:val="22"/>
          <w:szCs w:val="22"/>
          <w:lang w:eastAsia="en-US"/>
        </w:rPr>
        <w:t>oneri connessi all’acquisizione e/o espropriazione delle aree/terreni ed immobili interessati dagli interventi di ampliamento della zona artigianale.</w:t>
      </w:r>
    </w:p>
    <w:p w14:paraId="3605A444" w14:textId="77777777" w:rsidR="00A20FFA" w:rsidRPr="008A5779" w:rsidRDefault="00A20FFA" w:rsidP="00A20FFA">
      <w:pPr>
        <w:autoSpaceDE/>
        <w:autoSpaceDN/>
        <w:adjustRightInd/>
        <w:spacing w:line="360" w:lineRule="auto"/>
        <w:ind w:left="720"/>
        <w:jc w:val="both"/>
        <w:rPr>
          <w:rFonts w:eastAsia="Calibri"/>
          <w:sz w:val="22"/>
          <w:szCs w:val="22"/>
          <w:lang w:eastAsia="en-US"/>
        </w:rPr>
      </w:pPr>
    </w:p>
    <w:p w14:paraId="77638063" w14:textId="77777777" w:rsidR="00375617" w:rsidRPr="008A5779" w:rsidRDefault="00375617" w:rsidP="00425E24">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Format del quadro economico.</w:t>
      </w:r>
    </w:p>
    <w:p w14:paraId="3F414DED" w14:textId="61C815F2" w:rsidR="00375617" w:rsidRPr="008A5779" w:rsidRDefault="00375617" w:rsidP="00557945">
      <w:pPr>
        <w:numPr>
          <w:ilvl w:val="0"/>
          <w:numId w:val="21"/>
        </w:numPr>
        <w:autoSpaceDE/>
        <w:autoSpaceDN/>
        <w:adjustRightInd/>
        <w:spacing w:line="360" w:lineRule="auto"/>
        <w:ind w:left="993" w:hanging="567"/>
        <w:jc w:val="both"/>
        <w:rPr>
          <w:rFonts w:eastAsia="Calibri"/>
          <w:sz w:val="22"/>
          <w:szCs w:val="22"/>
        </w:rPr>
      </w:pPr>
      <w:r w:rsidRPr="008A5779">
        <w:rPr>
          <w:rFonts w:eastAsia="Calibri"/>
          <w:sz w:val="22"/>
          <w:szCs w:val="22"/>
        </w:rPr>
        <w:t>Il soggetto beneficiario/attuatore, in con</w:t>
      </w:r>
      <w:r w:rsidR="00C45BD2" w:rsidRPr="008A5779">
        <w:rPr>
          <w:rFonts w:eastAsia="Calibri"/>
          <w:sz w:val="22"/>
          <w:szCs w:val="22"/>
        </w:rPr>
        <w:t xml:space="preserve">formità a quanto stabilito nel presente </w:t>
      </w:r>
      <w:r w:rsidRPr="008A5779">
        <w:rPr>
          <w:rFonts w:eastAsia="Calibri"/>
          <w:sz w:val="22"/>
          <w:szCs w:val="22"/>
        </w:rPr>
        <w:t xml:space="preserve">atto di regolamentazione, è tenuto a predisporre ed approvare il quadro economico degli interventi finanziati dal FSC 2021/2027 nel rispetto del D.Lgs. n. 36/2023 e ss.mm.ii., ovvero della normativa specifica vigente per il settore di riferimento, e a trasmetterlo al RUA per gli adempimenti di propria competenza. </w:t>
      </w:r>
    </w:p>
    <w:p w14:paraId="47574F98" w14:textId="34F0EC9A" w:rsidR="00375617" w:rsidRPr="008A5779" w:rsidRDefault="00557945" w:rsidP="00557945">
      <w:pPr>
        <w:spacing w:line="360" w:lineRule="auto"/>
        <w:ind w:left="993" w:hanging="567"/>
        <w:jc w:val="both"/>
        <w:rPr>
          <w:rFonts w:eastAsia="Calibri"/>
          <w:sz w:val="22"/>
          <w:szCs w:val="22"/>
        </w:rPr>
      </w:pPr>
      <w:r w:rsidRPr="008A5779">
        <w:rPr>
          <w:rFonts w:eastAsia="Calibri"/>
          <w:sz w:val="22"/>
          <w:szCs w:val="22"/>
        </w:rPr>
        <w:tab/>
      </w:r>
      <w:r w:rsidR="00375617" w:rsidRPr="008A5779">
        <w:rPr>
          <w:rFonts w:eastAsia="Calibri"/>
          <w:sz w:val="22"/>
          <w:szCs w:val="22"/>
        </w:rPr>
        <w:t>Analoga procedura va applicata nelle ipotesi di variazione del quadro economico, dovuta sia a livelli di progettazione successivi al primo progetto approvato sia a specificazione dell’intervento a seguito degli esiti della gara di affidamento lavori, ovvero di modifiche al contratto e/o varianti in corso d’opera, nonché nei casi di adeguamento dello stesso a nuovi disposti legislativi.</w:t>
      </w:r>
    </w:p>
    <w:p w14:paraId="7B955388" w14:textId="77777777" w:rsidR="00375617" w:rsidRPr="008A5779" w:rsidRDefault="00375617" w:rsidP="00557945">
      <w:pPr>
        <w:numPr>
          <w:ilvl w:val="0"/>
          <w:numId w:val="21"/>
        </w:numPr>
        <w:autoSpaceDE/>
        <w:autoSpaceDN/>
        <w:adjustRightInd/>
        <w:spacing w:line="360" w:lineRule="auto"/>
        <w:ind w:left="993" w:hanging="567"/>
        <w:jc w:val="both"/>
        <w:rPr>
          <w:rFonts w:eastAsia="Calibri"/>
          <w:sz w:val="22"/>
          <w:szCs w:val="22"/>
        </w:rPr>
      </w:pPr>
      <w:r w:rsidRPr="008A5779">
        <w:rPr>
          <w:rFonts w:eastAsia="Calibri"/>
          <w:sz w:val="22"/>
          <w:szCs w:val="22"/>
        </w:rPr>
        <w:t>Per i lavori, il quadro economico deve essere redatto secondo l’articolazione e la scomposizione delle voci che compongono il costo complessivo del progetto, secondo lo schema riportato di seguito:</w:t>
      </w:r>
    </w:p>
    <w:tbl>
      <w:tblPr>
        <w:tblW w:w="485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7090"/>
        <w:gridCol w:w="1429"/>
      </w:tblGrid>
      <w:tr w:rsidR="00334B17" w:rsidRPr="008A5779" w14:paraId="0F9646A9" w14:textId="77777777" w:rsidTr="00334B17">
        <w:trPr>
          <w:trHeight w:val="361"/>
          <w:tblHeader/>
          <w:jc w:val="center"/>
        </w:trPr>
        <w:tc>
          <w:tcPr>
            <w:tcW w:w="4161" w:type="pct"/>
            <w:tcBorders>
              <w:bottom w:val="dotted" w:sz="4" w:space="0" w:color="auto"/>
            </w:tcBorders>
            <w:shd w:val="clear" w:color="auto" w:fill="DBDBDB" w:themeFill="accent3" w:themeFillTint="66"/>
            <w:vAlign w:val="center"/>
          </w:tcPr>
          <w:p w14:paraId="73B6F131" w14:textId="77777777" w:rsidR="00334B17" w:rsidRPr="008A5779" w:rsidRDefault="00334B17" w:rsidP="00334B17">
            <w:pPr>
              <w:pStyle w:val="NormaleWeb"/>
              <w:spacing w:line="254" w:lineRule="auto"/>
              <w:jc w:val="center"/>
              <w:rPr>
                <w:b/>
                <w:bCs/>
                <w:sz w:val="20"/>
                <w:szCs w:val="20"/>
                <w:lang w:eastAsia="en-US"/>
              </w:rPr>
            </w:pPr>
            <w:r w:rsidRPr="008A5779">
              <w:rPr>
                <w:b/>
                <w:bCs/>
                <w:sz w:val="20"/>
                <w:szCs w:val="20"/>
                <w:lang w:eastAsia="en-US"/>
              </w:rPr>
              <w:t>VOCI</w:t>
            </w:r>
          </w:p>
          <w:p w14:paraId="4C4FE59A" w14:textId="77777777" w:rsidR="00334B17" w:rsidRPr="008A5779" w:rsidRDefault="00334B17" w:rsidP="00334B17">
            <w:pPr>
              <w:pStyle w:val="NormaleWeb"/>
              <w:jc w:val="center"/>
              <w:rPr>
                <w:b/>
                <w:bCs/>
                <w:color w:val="auto"/>
                <w:kern w:val="32"/>
                <w:sz w:val="20"/>
                <w:szCs w:val="20"/>
              </w:rPr>
            </w:pPr>
            <w:r w:rsidRPr="008A5779">
              <w:rPr>
                <w:b/>
                <w:bCs/>
                <w:sz w:val="20"/>
                <w:szCs w:val="20"/>
                <w:lang w:eastAsia="en-US"/>
              </w:rPr>
              <w:t>(I riferimenti al Codice si intendono al D.Lgs n.36/2023)</w:t>
            </w:r>
          </w:p>
        </w:tc>
        <w:tc>
          <w:tcPr>
            <w:tcW w:w="839" w:type="pct"/>
            <w:tcBorders>
              <w:bottom w:val="dotted" w:sz="4" w:space="0" w:color="auto"/>
            </w:tcBorders>
            <w:shd w:val="clear" w:color="auto" w:fill="DBDBDB" w:themeFill="accent3" w:themeFillTint="66"/>
            <w:vAlign w:val="center"/>
          </w:tcPr>
          <w:p w14:paraId="30282814" w14:textId="77777777" w:rsidR="00334B17" w:rsidRPr="008A5779" w:rsidRDefault="00334B17" w:rsidP="00334B17">
            <w:pPr>
              <w:pStyle w:val="NormaleWeb"/>
              <w:rPr>
                <w:b/>
                <w:bCs/>
                <w:color w:val="auto"/>
                <w:kern w:val="32"/>
                <w:sz w:val="22"/>
                <w:szCs w:val="22"/>
              </w:rPr>
            </w:pPr>
            <w:r w:rsidRPr="008A5779">
              <w:rPr>
                <w:color w:val="auto"/>
                <w:sz w:val="22"/>
                <w:szCs w:val="22"/>
              </w:rPr>
              <w:t>Importi €</w:t>
            </w:r>
          </w:p>
        </w:tc>
      </w:tr>
      <w:tr w:rsidR="00334B17" w:rsidRPr="008A5779" w14:paraId="6100A18D" w14:textId="77777777" w:rsidTr="00334B17">
        <w:trPr>
          <w:jc w:val="center"/>
        </w:trPr>
        <w:tc>
          <w:tcPr>
            <w:tcW w:w="4161" w:type="pct"/>
            <w:shd w:val="clear" w:color="auto" w:fill="BDD6EE" w:themeFill="accent1" w:themeFillTint="66"/>
            <w:vAlign w:val="center"/>
          </w:tcPr>
          <w:p w14:paraId="13216823" w14:textId="77777777" w:rsidR="00334B17" w:rsidRPr="008A5779" w:rsidRDefault="00334B17" w:rsidP="00334B17">
            <w:pPr>
              <w:pStyle w:val="NormaleWeb"/>
              <w:rPr>
                <w:b/>
                <w:color w:val="auto"/>
                <w:sz w:val="22"/>
                <w:szCs w:val="22"/>
              </w:rPr>
            </w:pPr>
            <w:r w:rsidRPr="008A5779">
              <w:rPr>
                <w:b/>
                <w:color w:val="auto"/>
                <w:sz w:val="22"/>
                <w:szCs w:val="22"/>
              </w:rPr>
              <w:t xml:space="preserve">A - LAVORI </w:t>
            </w:r>
            <w:r w:rsidRPr="008A5779">
              <w:rPr>
                <w:color w:val="auto"/>
                <w:sz w:val="22"/>
                <w:szCs w:val="22"/>
              </w:rPr>
              <w:t>(</w:t>
            </w:r>
            <w:r w:rsidRPr="008A5779">
              <w:rPr>
                <w:i/>
                <w:color w:val="auto"/>
                <w:sz w:val="22"/>
                <w:szCs w:val="22"/>
              </w:rPr>
              <w:t>nota 1</w:t>
            </w:r>
            <w:r w:rsidRPr="008A5779">
              <w:rPr>
                <w:color w:val="auto"/>
                <w:sz w:val="22"/>
                <w:szCs w:val="22"/>
              </w:rPr>
              <w:t>)</w:t>
            </w:r>
          </w:p>
        </w:tc>
        <w:tc>
          <w:tcPr>
            <w:tcW w:w="839" w:type="pct"/>
            <w:shd w:val="clear" w:color="auto" w:fill="BDD6EE" w:themeFill="accent1" w:themeFillTint="66"/>
            <w:vAlign w:val="center"/>
          </w:tcPr>
          <w:p w14:paraId="03A4B6AC" w14:textId="77777777" w:rsidR="00334B17" w:rsidRPr="008A5779" w:rsidRDefault="00334B17" w:rsidP="00334B17">
            <w:pPr>
              <w:pStyle w:val="NormaleWeb"/>
              <w:rPr>
                <w:color w:val="auto"/>
                <w:sz w:val="22"/>
                <w:szCs w:val="22"/>
              </w:rPr>
            </w:pPr>
          </w:p>
        </w:tc>
      </w:tr>
      <w:tr w:rsidR="00334B17" w:rsidRPr="008A5779" w14:paraId="1FD27D70" w14:textId="77777777" w:rsidTr="00334B17">
        <w:trPr>
          <w:jc w:val="center"/>
        </w:trPr>
        <w:tc>
          <w:tcPr>
            <w:tcW w:w="4161" w:type="pct"/>
            <w:vAlign w:val="center"/>
          </w:tcPr>
          <w:p w14:paraId="7042797C" w14:textId="77777777" w:rsidR="00334B17" w:rsidRPr="008A5779" w:rsidRDefault="00334B17" w:rsidP="00334B17">
            <w:pPr>
              <w:pStyle w:val="NormaleWeb"/>
              <w:rPr>
                <w:color w:val="auto"/>
                <w:sz w:val="22"/>
                <w:szCs w:val="22"/>
              </w:rPr>
            </w:pPr>
            <w:r w:rsidRPr="008A5779">
              <w:rPr>
                <w:color w:val="auto"/>
                <w:sz w:val="22"/>
                <w:szCs w:val="22"/>
              </w:rPr>
              <w:t xml:space="preserve">1) Lavori a corpo </w:t>
            </w:r>
          </w:p>
        </w:tc>
        <w:tc>
          <w:tcPr>
            <w:tcW w:w="839" w:type="pct"/>
            <w:vAlign w:val="center"/>
          </w:tcPr>
          <w:p w14:paraId="413B6D07" w14:textId="77777777" w:rsidR="00334B17" w:rsidRPr="008A5779" w:rsidRDefault="00334B17" w:rsidP="00334B17">
            <w:pPr>
              <w:pStyle w:val="NormaleWeb"/>
              <w:rPr>
                <w:color w:val="auto"/>
                <w:sz w:val="22"/>
                <w:szCs w:val="22"/>
              </w:rPr>
            </w:pPr>
            <w:r w:rsidRPr="008A5779">
              <w:rPr>
                <w:color w:val="auto"/>
                <w:sz w:val="22"/>
                <w:szCs w:val="22"/>
              </w:rPr>
              <w:t>€ ………</w:t>
            </w:r>
          </w:p>
        </w:tc>
      </w:tr>
      <w:tr w:rsidR="00334B17" w:rsidRPr="008A5779" w14:paraId="28D4233E" w14:textId="77777777" w:rsidTr="00334B17">
        <w:trPr>
          <w:jc w:val="center"/>
        </w:trPr>
        <w:tc>
          <w:tcPr>
            <w:tcW w:w="4161" w:type="pct"/>
            <w:vAlign w:val="center"/>
          </w:tcPr>
          <w:p w14:paraId="6922E7A2" w14:textId="77777777" w:rsidR="00334B17" w:rsidRPr="008A5779" w:rsidRDefault="00334B17" w:rsidP="00334B17">
            <w:pPr>
              <w:pStyle w:val="NormaleWeb"/>
              <w:rPr>
                <w:color w:val="auto"/>
                <w:sz w:val="22"/>
                <w:szCs w:val="22"/>
              </w:rPr>
            </w:pPr>
            <w:r w:rsidRPr="008A5779">
              <w:rPr>
                <w:color w:val="auto"/>
                <w:sz w:val="22"/>
                <w:szCs w:val="22"/>
              </w:rPr>
              <w:t xml:space="preserve">2) Lavori a misura </w:t>
            </w:r>
          </w:p>
        </w:tc>
        <w:tc>
          <w:tcPr>
            <w:tcW w:w="839" w:type="pct"/>
            <w:vAlign w:val="center"/>
          </w:tcPr>
          <w:p w14:paraId="7B1D29A9" w14:textId="77777777" w:rsidR="00334B17" w:rsidRPr="008A5779" w:rsidRDefault="00334B17" w:rsidP="00334B17">
            <w:pPr>
              <w:pStyle w:val="NormaleWeb"/>
              <w:rPr>
                <w:color w:val="auto"/>
                <w:sz w:val="22"/>
                <w:szCs w:val="22"/>
              </w:rPr>
            </w:pPr>
            <w:r w:rsidRPr="008A5779">
              <w:rPr>
                <w:color w:val="auto"/>
                <w:sz w:val="22"/>
                <w:szCs w:val="22"/>
              </w:rPr>
              <w:t>€ ………</w:t>
            </w:r>
          </w:p>
        </w:tc>
      </w:tr>
      <w:tr w:rsidR="00334B17" w:rsidRPr="008A5779" w14:paraId="713C68BA" w14:textId="77777777" w:rsidTr="00334B17">
        <w:trPr>
          <w:jc w:val="center"/>
        </w:trPr>
        <w:tc>
          <w:tcPr>
            <w:tcW w:w="4161" w:type="pct"/>
            <w:vAlign w:val="center"/>
          </w:tcPr>
          <w:p w14:paraId="6D58DC42" w14:textId="77777777" w:rsidR="00334B17" w:rsidRPr="008A5779" w:rsidRDefault="00334B17" w:rsidP="00334B17">
            <w:pPr>
              <w:pStyle w:val="NormaleWeb"/>
              <w:rPr>
                <w:color w:val="auto"/>
                <w:sz w:val="22"/>
                <w:szCs w:val="22"/>
              </w:rPr>
            </w:pPr>
            <w:r w:rsidRPr="008A5779">
              <w:rPr>
                <w:color w:val="auto"/>
                <w:sz w:val="22"/>
                <w:szCs w:val="22"/>
              </w:rPr>
              <w:t>IMPORTO DEI LAVORI A BASE DI GARA (</w:t>
            </w:r>
            <w:r w:rsidRPr="008A5779">
              <w:rPr>
                <w:i/>
                <w:color w:val="auto"/>
                <w:sz w:val="22"/>
                <w:szCs w:val="22"/>
              </w:rPr>
              <w:t>1+2</w:t>
            </w:r>
            <w:r w:rsidRPr="008A5779">
              <w:rPr>
                <w:color w:val="auto"/>
                <w:sz w:val="22"/>
                <w:szCs w:val="22"/>
              </w:rPr>
              <w:t>)</w:t>
            </w:r>
          </w:p>
        </w:tc>
        <w:tc>
          <w:tcPr>
            <w:tcW w:w="839" w:type="pct"/>
            <w:vAlign w:val="center"/>
          </w:tcPr>
          <w:p w14:paraId="0506CEE9" w14:textId="77777777" w:rsidR="00334B17" w:rsidRPr="008A5779" w:rsidRDefault="00334B17" w:rsidP="00334B17">
            <w:pPr>
              <w:pStyle w:val="NormaleWeb"/>
              <w:rPr>
                <w:color w:val="auto"/>
                <w:sz w:val="22"/>
                <w:szCs w:val="22"/>
              </w:rPr>
            </w:pPr>
            <w:r w:rsidRPr="008A5779">
              <w:rPr>
                <w:color w:val="auto"/>
                <w:sz w:val="22"/>
                <w:szCs w:val="22"/>
              </w:rPr>
              <w:t>€ ………</w:t>
            </w:r>
          </w:p>
        </w:tc>
      </w:tr>
      <w:tr w:rsidR="00334B17" w:rsidRPr="008A5779" w14:paraId="7B56D920" w14:textId="77777777" w:rsidTr="00334B17">
        <w:trPr>
          <w:jc w:val="center"/>
        </w:trPr>
        <w:tc>
          <w:tcPr>
            <w:tcW w:w="4161" w:type="pct"/>
            <w:vAlign w:val="center"/>
          </w:tcPr>
          <w:p w14:paraId="358AAE98" w14:textId="77777777" w:rsidR="00334B17" w:rsidRPr="008A5779" w:rsidRDefault="00334B17" w:rsidP="00334B17">
            <w:pPr>
              <w:pStyle w:val="NormaleWeb"/>
              <w:rPr>
                <w:color w:val="auto"/>
                <w:sz w:val="22"/>
                <w:szCs w:val="22"/>
                <w:highlight w:val="green"/>
              </w:rPr>
            </w:pPr>
            <w:r w:rsidRPr="008A5779">
              <w:rPr>
                <w:color w:val="auto"/>
                <w:sz w:val="22"/>
                <w:szCs w:val="22"/>
              </w:rPr>
              <w:t>3) Oneri della sicurezza, non soggetti a ribasso d’asta</w:t>
            </w:r>
          </w:p>
        </w:tc>
        <w:tc>
          <w:tcPr>
            <w:tcW w:w="839" w:type="pct"/>
          </w:tcPr>
          <w:p w14:paraId="2458BCFC" w14:textId="77777777" w:rsidR="00334B17" w:rsidRPr="008A5779" w:rsidRDefault="00334B17" w:rsidP="00334B17">
            <w:r w:rsidRPr="008A5779">
              <w:t>€ ………</w:t>
            </w:r>
          </w:p>
        </w:tc>
      </w:tr>
      <w:tr w:rsidR="00334B17" w:rsidRPr="008A5779" w14:paraId="5A210667" w14:textId="77777777" w:rsidTr="00334B17">
        <w:trPr>
          <w:jc w:val="center"/>
        </w:trPr>
        <w:tc>
          <w:tcPr>
            <w:tcW w:w="4161" w:type="pct"/>
            <w:tcBorders>
              <w:bottom w:val="dotted" w:sz="4" w:space="0" w:color="auto"/>
            </w:tcBorders>
            <w:vAlign w:val="center"/>
          </w:tcPr>
          <w:p w14:paraId="4DD488B3" w14:textId="77777777" w:rsidR="00334B17" w:rsidRPr="008A5779" w:rsidRDefault="00334B17" w:rsidP="00334B17">
            <w:pPr>
              <w:pStyle w:val="NormaleWeb"/>
              <w:rPr>
                <w:color w:val="auto"/>
                <w:sz w:val="22"/>
                <w:szCs w:val="22"/>
              </w:rPr>
            </w:pPr>
            <w:r w:rsidRPr="008A5779">
              <w:rPr>
                <w:color w:val="auto"/>
                <w:sz w:val="22"/>
                <w:szCs w:val="22"/>
              </w:rPr>
              <w:t>4) Opere di mitigazione e di compensazione dell’impatto ambientale e sociale, nel limite di importo del 2% del costo complessivo dell’opera; costi per il monitoraggio ambientale</w:t>
            </w:r>
          </w:p>
        </w:tc>
        <w:tc>
          <w:tcPr>
            <w:tcW w:w="839" w:type="pct"/>
            <w:tcBorders>
              <w:bottom w:val="dotted" w:sz="4" w:space="0" w:color="auto"/>
            </w:tcBorders>
          </w:tcPr>
          <w:p w14:paraId="6D8D2067" w14:textId="77777777" w:rsidR="00334B17" w:rsidRPr="008A5779" w:rsidRDefault="00334B17" w:rsidP="00334B17">
            <w:pPr>
              <w:rPr>
                <w:b/>
                <w:i/>
              </w:rPr>
            </w:pPr>
            <w:r w:rsidRPr="008A5779">
              <w:t>€ ………</w:t>
            </w:r>
          </w:p>
        </w:tc>
      </w:tr>
      <w:tr w:rsidR="00334B17" w:rsidRPr="008A5779" w14:paraId="2B6938C4" w14:textId="77777777" w:rsidTr="00334B17">
        <w:trPr>
          <w:jc w:val="center"/>
        </w:trPr>
        <w:tc>
          <w:tcPr>
            <w:tcW w:w="4161" w:type="pct"/>
            <w:tcBorders>
              <w:bottom w:val="dotted" w:sz="4" w:space="0" w:color="auto"/>
            </w:tcBorders>
            <w:vAlign w:val="center"/>
          </w:tcPr>
          <w:p w14:paraId="3FFF8857" w14:textId="77777777" w:rsidR="00334B17" w:rsidRPr="008A5779" w:rsidRDefault="00334B17" w:rsidP="00334B17">
            <w:pPr>
              <w:pStyle w:val="NormaleWeb"/>
              <w:rPr>
                <w:color w:val="auto"/>
                <w:sz w:val="22"/>
                <w:szCs w:val="22"/>
              </w:rPr>
            </w:pPr>
            <w:r w:rsidRPr="008A5779">
              <w:rPr>
                <w:color w:val="auto"/>
                <w:sz w:val="22"/>
                <w:szCs w:val="22"/>
              </w:rPr>
              <w:t>Totale lavori da appaltare (1+2+3+4)</w:t>
            </w:r>
          </w:p>
        </w:tc>
        <w:tc>
          <w:tcPr>
            <w:tcW w:w="839" w:type="pct"/>
            <w:tcBorders>
              <w:bottom w:val="dotted" w:sz="4" w:space="0" w:color="auto"/>
            </w:tcBorders>
          </w:tcPr>
          <w:p w14:paraId="491E5329" w14:textId="77777777" w:rsidR="00334B17" w:rsidRPr="008A5779" w:rsidRDefault="00334B17" w:rsidP="00334B17">
            <w:pPr>
              <w:rPr>
                <w:b/>
                <w:i/>
              </w:rPr>
            </w:pPr>
            <w:r w:rsidRPr="008A5779">
              <w:rPr>
                <w:b/>
                <w:i/>
              </w:rPr>
              <w:t>€ ………</w:t>
            </w:r>
          </w:p>
        </w:tc>
      </w:tr>
      <w:tr w:rsidR="00334B17" w:rsidRPr="008A5779" w14:paraId="04616BDB" w14:textId="77777777" w:rsidTr="00334B17">
        <w:trPr>
          <w:jc w:val="center"/>
        </w:trPr>
        <w:tc>
          <w:tcPr>
            <w:tcW w:w="4161" w:type="pct"/>
            <w:shd w:val="clear" w:color="auto" w:fill="BDD6EE" w:themeFill="accent1" w:themeFillTint="66"/>
            <w:vAlign w:val="center"/>
          </w:tcPr>
          <w:p w14:paraId="7EB38E1E" w14:textId="77777777" w:rsidR="00334B17" w:rsidRPr="008A5779" w:rsidRDefault="00334B17" w:rsidP="00334B17">
            <w:pPr>
              <w:pStyle w:val="NormaleWeb"/>
              <w:rPr>
                <w:b/>
                <w:color w:val="auto"/>
                <w:sz w:val="22"/>
                <w:szCs w:val="22"/>
              </w:rPr>
            </w:pPr>
            <w:r w:rsidRPr="008A5779">
              <w:rPr>
                <w:b/>
                <w:color w:val="auto"/>
                <w:sz w:val="22"/>
                <w:szCs w:val="22"/>
              </w:rPr>
              <w:t>B - SOMME A DISPOSIZIONE DELLA STAZIONE APPALTANTE PER:</w:t>
            </w:r>
          </w:p>
        </w:tc>
        <w:tc>
          <w:tcPr>
            <w:tcW w:w="839" w:type="pct"/>
            <w:shd w:val="clear" w:color="auto" w:fill="BDD6EE" w:themeFill="accent1" w:themeFillTint="66"/>
            <w:vAlign w:val="center"/>
          </w:tcPr>
          <w:p w14:paraId="496009B6" w14:textId="77777777" w:rsidR="00334B17" w:rsidRPr="008A5779" w:rsidRDefault="00334B17" w:rsidP="00334B17">
            <w:pPr>
              <w:pStyle w:val="NormaleWeb"/>
              <w:rPr>
                <w:color w:val="auto"/>
                <w:sz w:val="22"/>
                <w:szCs w:val="22"/>
              </w:rPr>
            </w:pPr>
          </w:p>
        </w:tc>
      </w:tr>
      <w:tr w:rsidR="00334B17" w:rsidRPr="008A5779" w14:paraId="644F6F0A" w14:textId="77777777" w:rsidTr="00334B17">
        <w:trPr>
          <w:jc w:val="center"/>
        </w:trPr>
        <w:tc>
          <w:tcPr>
            <w:tcW w:w="4161" w:type="pct"/>
            <w:vAlign w:val="center"/>
          </w:tcPr>
          <w:p w14:paraId="287350C8" w14:textId="77777777" w:rsidR="00334B17" w:rsidRPr="008A5779" w:rsidRDefault="00334B17" w:rsidP="00334B17">
            <w:pPr>
              <w:pStyle w:val="NormaleWeb"/>
              <w:rPr>
                <w:color w:val="auto"/>
                <w:sz w:val="22"/>
                <w:szCs w:val="22"/>
              </w:rPr>
            </w:pPr>
            <w:r w:rsidRPr="008A5779">
              <w:rPr>
                <w:color w:val="auto"/>
                <w:sz w:val="22"/>
                <w:szCs w:val="22"/>
              </w:rPr>
              <w:t>1) Lavori in amministrazione diretta, previsti in progetto ed esclusi dall’appalto</w:t>
            </w:r>
            <w:r w:rsidRPr="008A5779">
              <w:rPr>
                <w:i/>
                <w:color w:val="auto"/>
                <w:sz w:val="22"/>
                <w:szCs w:val="22"/>
              </w:rPr>
              <w:t xml:space="preserve">, </w:t>
            </w:r>
            <w:r w:rsidRPr="008A5779">
              <w:rPr>
                <w:color w:val="auto"/>
                <w:sz w:val="22"/>
                <w:szCs w:val="22"/>
              </w:rPr>
              <w:t>ivi inclusi i rimborsi previa fattura (</w:t>
            </w:r>
            <w:r w:rsidRPr="008A5779">
              <w:rPr>
                <w:i/>
                <w:color w:val="auto"/>
                <w:sz w:val="22"/>
                <w:szCs w:val="22"/>
              </w:rPr>
              <w:t>nota 2 e nota 2 Bis</w:t>
            </w:r>
            <w:r w:rsidRPr="008A5779">
              <w:rPr>
                <w:color w:val="auto"/>
                <w:sz w:val="22"/>
                <w:szCs w:val="22"/>
              </w:rPr>
              <w:t>)</w:t>
            </w:r>
          </w:p>
        </w:tc>
        <w:tc>
          <w:tcPr>
            <w:tcW w:w="839" w:type="pct"/>
          </w:tcPr>
          <w:p w14:paraId="6AEEC02D" w14:textId="77777777" w:rsidR="00334B17" w:rsidRPr="008A5779" w:rsidRDefault="00334B17" w:rsidP="00334B17">
            <w:r w:rsidRPr="008A5779">
              <w:t>€ ………</w:t>
            </w:r>
          </w:p>
        </w:tc>
      </w:tr>
      <w:tr w:rsidR="00334B17" w:rsidRPr="008A5779" w14:paraId="261B0262" w14:textId="77777777" w:rsidTr="00334B17">
        <w:trPr>
          <w:jc w:val="center"/>
        </w:trPr>
        <w:tc>
          <w:tcPr>
            <w:tcW w:w="4161" w:type="pct"/>
            <w:vAlign w:val="center"/>
          </w:tcPr>
          <w:p w14:paraId="5663B3AA" w14:textId="77777777" w:rsidR="00334B17" w:rsidRPr="008A5779" w:rsidRDefault="00334B17" w:rsidP="00334B17">
            <w:pPr>
              <w:pStyle w:val="NormaleWeb"/>
              <w:rPr>
                <w:color w:val="auto"/>
                <w:sz w:val="22"/>
                <w:szCs w:val="22"/>
              </w:rPr>
            </w:pPr>
            <w:r w:rsidRPr="008A5779">
              <w:rPr>
                <w:color w:val="auto"/>
                <w:sz w:val="22"/>
                <w:szCs w:val="22"/>
              </w:rPr>
              <w:t>2) Allacciamenti ai pubblici servizi e superamento eventuali interferenze</w:t>
            </w:r>
          </w:p>
        </w:tc>
        <w:tc>
          <w:tcPr>
            <w:tcW w:w="839" w:type="pct"/>
          </w:tcPr>
          <w:p w14:paraId="49F06337" w14:textId="77777777" w:rsidR="00334B17" w:rsidRPr="008A5779" w:rsidRDefault="00334B17" w:rsidP="00334B17">
            <w:r w:rsidRPr="008A5779">
              <w:t>€ ………</w:t>
            </w:r>
          </w:p>
        </w:tc>
      </w:tr>
      <w:tr w:rsidR="00334B17" w:rsidRPr="008A5779" w14:paraId="23E2941F" w14:textId="77777777" w:rsidTr="00334B17">
        <w:trPr>
          <w:jc w:val="center"/>
        </w:trPr>
        <w:tc>
          <w:tcPr>
            <w:tcW w:w="4161" w:type="pct"/>
            <w:vAlign w:val="center"/>
          </w:tcPr>
          <w:p w14:paraId="7537356D" w14:textId="77777777" w:rsidR="00334B17" w:rsidRPr="008A5779" w:rsidRDefault="00334B17" w:rsidP="00334B17">
            <w:pPr>
              <w:pStyle w:val="NormaleWeb"/>
              <w:rPr>
                <w:color w:val="auto"/>
                <w:sz w:val="22"/>
                <w:szCs w:val="22"/>
              </w:rPr>
            </w:pPr>
            <w:r w:rsidRPr="008A5779">
              <w:rPr>
                <w:color w:val="auto"/>
                <w:sz w:val="22"/>
                <w:szCs w:val="22"/>
              </w:rPr>
              <w:t>3) Imprevisti (</w:t>
            </w:r>
            <w:r w:rsidRPr="008A5779">
              <w:rPr>
                <w:i/>
                <w:color w:val="auto"/>
                <w:sz w:val="22"/>
                <w:szCs w:val="22"/>
              </w:rPr>
              <w:t>nota 2</w:t>
            </w:r>
            <w:r w:rsidRPr="008A5779">
              <w:rPr>
                <w:color w:val="auto"/>
                <w:sz w:val="22"/>
                <w:szCs w:val="22"/>
              </w:rPr>
              <w:t>)</w:t>
            </w:r>
          </w:p>
        </w:tc>
        <w:tc>
          <w:tcPr>
            <w:tcW w:w="839" w:type="pct"/>
          </w:tcPr>
          <w:p w14:paraId="62098FE8" w14:textId="77777777" w:rsidR="00334B17" w:rsidRPr="008A5779" w:rsidRDefault="00334B17" w:rsidP="00334B17">
            <w:r w:rsidRPr="008A5779">
              <w:t>€ ………</w:t>
            </w:r>
          </w:p>
        </w:tc>
      </w:tr>
      <w:tr w:rsidR="00334B17" w:rsidRPr="008A5779" w14:paraId="1F73D152" w14:textId="77777777" w:rsidTr="00334B17">
        <w:trPr>
          <w:jc w:val="center"/>
        </w:trPr>
        <w:tc>
          <w:tcPr>
            <w:tcW w:w="4161" w:type="pct"/>
            <w:vAlign w:val="center"/>
          </w:tcPr>
          <w:p w14:paraId="46591EC3" w14:textId="77777777" w:rsidR="00334B17" w:rsidRPr="008A5779" w:rsidRDefault="00334B17" w:rsidP="00334B17">
            <w:pPr>
              <w:pStyle w:val="NormaleWeb"/>
              <w:rPr>
                <w:color w:val="auto"/>
                <w:sz w:val="22"/>
                <w:szCs w:val="22"/>
              </w:rPr>
            </w:pPr>
            <w:r w:rsidRPr="008A5779">
              <w:rPr>
                <w:color w:val="auto"/>
                <w:sz w:val="22"/>
                <w:szCs w:val="22"/>
              </w:rPr>
              <w:t>4) accantonamenti in relazione alle modifiche di cui agli articoli 60 e 120, comma 1, lettera a), del Codice</w:t>
            </w:r>
          </w:p>
        </w:tc>
        <w:tc>
          <w:tcPr>
            <w:tcW w:w="839" w:type="pct"/>
          </w:tcPr>
          <w:p w14:paraId="63FDECD7" w14:textId="77777777" w:rsidR="00334B17" w:rsidRPr="008A5779" w:rsidRDefault="00334B17" w:rsidP="00334B17"/>
        </w:tc>
      </w:tr>
      <w:tr w:rsidR="00334B17" w:rsidRPr="008A5779" w14:paraId="17356A74" w14:textId="77777777" w:rsidTr="00334B17">
        <w:trPr>
          <w:jc w:val="center"/>
        </w:trPr>
        <w:tc>
          <w:tcPr>
            <w:tcW w:w="4161" w:type="pct"/>
            <w:vAlign w:val="center"/>
          </w:tcPr>
          <w:p w14:paraId="3931E8C4" w14:textId="77777777" w:rsidR="00334B17" w:rsidRPr="008A5779" w:rsidRDefault="00334B17" w:rsidP="00334B17">
            <w:pPr>
              <w:pStyle w:val="NormaleWeb"/>
              <w:rPr>
                <w:color w:val="auto"/>
                <w:sz w:val="22"/>
                <w:szCs w:val="22"/>
              </w:rPr>
            </w:pPr>
            <w:r w:rsidRPr="008A5779">
              <w:rPr>
                <w:color w:val="auto"/>
                <w:sz w:val="22"/>
                <w:szCs w:val="22"/>
              </w:rPr>
              <w:t xml:space="preserve">5) Acquisizione e/o espropriazione di aree o immobili e pertinenti indennizzi </w:t>
            </w:r>
            <w:r w:rsidRPr="008A5779">
              <w:rPr>
                <w:i/>
                <w:color w:val="auto"/>
                <w:sz w:val="22"/>
                <w:szCs w:val="22"/>
              </w:rPr>
              <w:t>(nota 3)</w:t>
            </w:r>
            <w:r w:rsidRPr="008A5779">
              <w:rPr>
                <w:color w:val="auto"/>
                <w:sz w:val="22"/>
                <w:szCs w:val="22"/>
              </w:rPr>
              <w:t xml:space="preserve"> </w:t>
            </w:r>
          </w:p>
        </w:tc>
        <w:tc>
          <w:tcPr>
            <w:tcW w:w="839" w:type="pct"/>
          </w:tcPr>
          <w:p w14:paraId="4ABB86F6" w14:textId="77777777" w:rsidR="00334B17" w:rsidRPr="008A5779" w:rsidRDefault="00334B17" w:rsidP="00334B17">
            <w:r w:rsidRPr="008A5779">
              <w:t>€ ………</w:t>
            </w:r>
          </w:p>
        </w:tc>
      </w:tr>
      <w:tr w:rsidR="00334B17" w:rsidRPr="008A5779" w14:paraId="4ED68BE7" w14:textId="77777777" w:rsidTr="00334B17">
        <w:trPr>
          <w:jc w:val="center"/>
        </w:trPr>
        <w:tc>
          <w:tcPr>
            <w:tcW w:w="4161" w:type="pct"/>
            <w:vAlign w:val="center"/>
          </w:tcPr>
          <w:p w14:paraId="7741AADF" w14:textId="77777777" w:rsidR="00334B17" w:rsidRPr="008A5779" w:rsidRDefault="00334B17" w:rsidP="00334B17">
            <w:pPr>
              <w:pStyle w:val="NormaleWeb"/>
              <w:rPr>
                <w:color w:val="auto"/>
                <w:sz w:val="22"/>
                <w:szCs w:val="22"/>
              </w:rPr>
            </w:pPr>
            <w:r w:rsidRPr="008A5779">
              <w:rPr>
                <w:color w:val="auto"/>
                <w:sz w:val="22"/>
                <w:szCs w:val="22"/>
              </w:rPr>
              <w:t>6) Spese per pubblicità e, ove previsto, per opere artistiche, incluse quelle per la realizzazione ed installazione di cartelloni e targhe relative al FSC 2021/2027 (</w:t>
            </w:r>
            <w:r w:rsidRPr="008A5779">
              <w:rPr>
                <w:i/>
                <w:color w:val="auto"/>
                <w:sz w:val="22"/>
                <w:szCs w:val="22"/>
              </w:rPr>
              <w:t>nota 4</w:t>
            </w:r>
            <w:r w:rsidRPr="008A5779">
              <w:rPr>
                <w:color w:val="auto"/>
                <w:sz w:val="22"/>
                <w:szCs w:val="22"/>
              </w:rPr>
              <w:t>)</w:t>
            </w:r>
          </w:p>
        </w:tc>
        <w:tc>
          <w:tcPr>
            <w:tcW w:w="839" w:type="pct"/>
          </w:tcPr>
          <w:p w14:paraId="2D4518D6" w14:textId="77777777" w:rsidR="00334B17" w:rsidRPr="008A5779" w:rsidRDefault="00334B17" w:rsidP="00334B17">
            <w:r w:rsidRPr="008A5779">
              <w:t>€ ………</w:t>
            </w:r>
          </w:p>
        </w:tc>
      </w:tr>
      <w:tr w:rsidR="00334B17" w:rsidRPr="008A5779" w14:paraId="4DC6D570" w14:textId="77777777" w:rsidTr="00334B17">
        <w:trPr>
          <w:jc w:val="center"/>
        </w:trPr>
        <w:tc>
          <w:tcPr>
            <w:tcW w:w="4161" w:type="pct"/>
            <w:vAlign w:val="center"/>
          </w:tcPr>
          <w:p w14:paraId="17C205AC" w14:textId="77777777" w:rsidR="00334B17" w:rsidRPr="008A5779" w:rsidRDefault="00334B17" w:rsidP="00334B17">
            <w:pPr>
              <w:pStyle w:val="NormaleWeb"/>
              <w:rPr>
                <w:color w:val="auto"/>
                <w:sz w:val="22"/>
                <w:szCs w:val="22"/>
              </w:rPr>
            </w:pPr>
            <w:r w:rsidRPr="008A5779">
              <w:rPr>
                <w:color w:val="auto"/>
                <w:sz w:val="22"/>
                <w:szCs w:val="22"/>
              </w:rPr>
              <w:t>7) Spese per la verifica preventiva dell’interesse archeologico, di cui all’articolo 41, comma 4, del Codice.</w:t>
            </w:r>
          </w:p>
        </w:tc>
        <w:tc>
          <w:tcPr>
            <w:tcW w:w="839" w:type="pct"/>
          </w:tcPr>
          <w:p w14:paraId="0960486B" w14:textId="77777777" w:rsidR="00334B17" w:rsidRPr="008A5779" w:rsidRDefault="00334B17" w:rsidP="00334B17">
            <w:pPr>
              <w:jc w:val="right"/>
            </w:pPr>
            <w:r w:rsidRPr="008A5779">
              <w:t>€ ………</w:t>
            </w:r>
          </w:p>
        </w:tc>
      </w:tr>
      <w:tr w:rsidR="00334B17" w:rsidRPr="008A5779" w14:paraId="0E7DE0FE" w14:textId="77777777" w:rsidTr="00334B17">
        <w:trPr>
          <w:jc w:val="center"/>
        </w:trPr>
        <w:tc>
          <w:tcPr>
            <w:tcW w:w="4161" w:type="pct"/>
            <w:vAlign w:val="center"/>
          </w:tcPr>
          <w:p w14:paraId="5FF6F5BD" w14:textId="77777777" w:rsidR="00334B17" w:rsidRPr="008A5779" w:rsidRDefault="00334B17" w:rsidP="00334B17">
            <w:pPr>
              <w:pStyle w:val="NormaleWeb"/>
              <w:rPr>
                <w:color w:val="auto"/>
                <w:sz w:val="22"/>
                <w:szCs w:val="22"/>
              </w:rPr>
            </w:pPr>
            <w:r w:rsidRPr="008A5779">
              <w:rPr>
                <w:color w:val="auto"/>
                <w:sz w:val="22"/>
                <w:szCs w:val="22"/>
              </w:rPr>
              <w:t>8) nei casi in cui sono previste, spese per le opere artistiche di cui alla legge 20 luglio 1949, n. 717. (nota 5)</w:t>
            </w:r>
          </w:p>
        </w:tc>
        <w:tc>
          <w:tcPr>
            <w:tcW w:w="839" w:type="pct"/>
          </w:tcPr>
          <w:p w14:paraId="203E3B83" w14:textId="77777777" w:rsidR="00334B17" w:rsidRPr="008A5779" w:rsidRDefault="00334B17" w:rsidP="00334B17">
            <w:pPr>
              <w:jc w:val="right"/>
            </w:pPr>
          </w:p>
        </w:tc>
      </w:tr>
      <w:tr w:rsidR="00334B17" w:rsidRPr="008A5779" w14:paraId="3EE34633" w14:textId="77777777" w:rsidTr="00334B17">
        <w:trPr>
          <w:jc w:val="center"/>
        </w:trPr>
        <w:tc>
          <w:tcPr>
            <w:tcW w:w="4161" w:type="pct"/>
            <w:vAlign w:val="center"/>
          </w:tcPr>
          <w:p w14:paraId="0E2D1FEE" w14:textId="77777777" w:rsidR="00334B17" w:rsidRPr="008A5779" w:rsidDel="0098792D" w:rsidRDefault="00334B17" w:rsidP="00334B17">
            <w:pPr>
              <w:pStyle w:val="NormaleWeb"/>
              <w:rPr>
                <w:color w:val="auto"/>
                <w:sz w:val="22"/>
                <w:szCs w:val="22"/>
              </w:rPr>
            </w:pPr>
            <w:r w:rsidRPr="008A5779">
              <w:rPr>
                <w:color w:val="auto"/>
                <w:sz w:val="22"/>
                <w:szCs w:val="22"/>
              </w:rPr>
              <w:t>9) spese di cui agli articoli 2, comma 4 e art. 5 dell’Allegato I.7 del Codice (assicurazione dei progettisti qualora dipendenti dell’Amministrazione) (nota 6)</w:t>
            </w:r>
          </w:p>
        </w:tc>
        <w:tc>
          <w:tcPr>
            <w:tcW w:w="839" w:type="pct"/>
          </w:tcPr>
          <w:p w14:paraId="742EB504" w14:textId="77777777" w:rsidR="00334B17" w:rsidRPr="008A5779" w:rsidRDefault="00334B17" w:rsidP="00334B17">
            <w:pPr>
              <w:jc w:val="right"/>
            </w:pPr>
          </w:p>
        </w:tc>
      </w:tr>
      <w:tr w:rsidR="00334B17" w:rsidRPr="008A5779" w14:paraId="20148D4F" w14:textId="77777777" w:rsidTr="00334B17">
        <w:trPr>
          <w:jc w:val="center"/>
        </w:trPr>
        <w:tc>
          <w:tcPr>
            <w:tcW w:w="4161" w:type="pct"/>
            <w:vAlign w:val="center"/>
          </w:tcPr>
          <w:p w14:paraId="3008F429" w14:textId="77777777" w:rsidR="00334B17" w:rsidRPr="008A5779" w:rsidRDefault="00334B17" w:rsidP="00334B17">
            <w:pPr>
              <w:pStyle w:val="NormaleWeb"/>
              <w:rPr>
                <w:color w:val="auto"/>
                <w:sz w:val="22"/>
                <w:szCs w:val="22"/>
              </w:rPr>
            </w:pPr>
            <w:r w:rsidRPr="008A5779">
              <w:rPr>
                <w:color w:val="auto"/>
                <w:sz w:val="22"/>
                <w:szCs w:val="22"/>
              </w:rPr>
              <w:t xml:space="preserve">10) Spese connesse all’attuazione e gestione dell’appalto, di cui: </w:t>
            </w:r>
            <w:r w:rsidRPr="008A5779">
              <w:rPr>
                <w:i/>
                <w:color w:val="auto"/>
                <w:sz w:val="22"/>
                <w:szCs w:val="22"/>
              </w:rPr>
              <w:t>(note 9 e 10)</w:t>
            </w:r>
          </w:p>
        </w:tc>
        <w:tc>
          <w:tcPr>
            <w:tcW w:w="839" w:type="pct"/>
          </w:tcPr>
          <w:p w14:paraId="628B965E" w14:textId="77777777" w:rsidR="00334B17" w:rsidRPr="008A5779" w:rsidRDefault="00334B17" w:rsidP="00334B17">
            <w:pPr>
              <w:jc w:val="right"/>
            </w:pPr>
          </w:p>
        </w:tc>
      </w:tr>
      <w:tr w:rsidR="00334B17" w:rsidRPr="008A5779" w14:paraId="52A2FE4C" w14:textId="77777777" w:rsidTr="00334B17">
        <w:trPr>
          <w:jc w:val="center"/>
        </w:trPr>
        <w:tc>
          <w:tcPr>
            <w:tcW w:w="4161" w:type="pct"/>
            <w:tcMar>
              <w:left w:w="454" w:type="dxa"/>
            </w:tcMar>
            <w:vAlign w:val="center"/>
          </w:tcPr>
          <w:p w14:paraId="4F7DDE86" w14:textId="77777777" w:rsidR="00334B17" w:rsidRPr="008A5779" w:rsidRDefault="00334B17" w:rsidP="00334B17">
            <w:pPr>
              <w:pStyle w:val="NormaleWeb"/>
              <w:rPr>
                <w:color w:val="auto"/>
                <w:sz w:val="22"/>
                <w:szCs w:val="22"/>
              </w:rPr>
            </w:pPr>
            <w:r w:rsidRPr="008A5779">
              <w:rPr>
                <w:color w:val="auto"/>
                <w:sz w:val="22"/>
                <w:szCs w:val="22"/>
              </w:rPr>
              <w:t xml:space="preserve">a) Rilievi, accertamenti e indagini, da eseguire ai diversi livelli di progettazione a cura della stazione appaltante; </w:t>
            </w:r>
          </w:p>
        </w:tc>
        <w:tc>
          <w:tcPr>
            <w:tcW w:w="839" w:type="pct"/>
          </w:tcPr>
          <w:p w14:paraId="2ACE97D1" w14:textId="77777777" w:rsidR="00334B17" w:rsidRPr="008A5779" w:rsidRDefault="00334B17" w:rsidP="00334B17">
            <w:pPr>
              <w:jc w:val="right"/>
            </w:pPr>
            <w:r w:rsidRPr="008A5779">
              <w:t>€ ………</w:t>
            </w:r>
          </w:p>
        </w:tc>
      </w:tr>
      <w:tr w:rsidR="00334B17" w:rsidRPr="008A5779" w14:paraId="1F821685" w14:textId="77777777" w:rsidTr="00334B17">
        <w:trPr>
          <w:jc w:val="center"/>
        </w:trPr>
        <w:tc>
          <w:tcPr>
            <w:tcW w:w="4161" w:type="pct"/>
            <w:tcMar>
              <w:left w:w="454" w:type="dxa"/>
            </w:tcMar>
            <w:vAlign w:val="center"/>
          </w:tcPr>
          <w:p w14:paraId="52028D7D" w14:textId="77777777" w:rsidR="00334B17" w:rsidRPr="008A5779" w:rsidRDefault="00334B17" w:rsidP="00334B17">
            <w:pPr>
              <w:pStyle w:val="NormaleWeb"/>
              <w:rPr>
                <w:color w:val="auto"/>
                <w:sz w:val="22"/>
                <w:szCs w:val="22"/>
              </w:rPr>
            </w:pPr>
            <w:r w:rsidRPr="008A5779">
              <w:rPr>
                <w:color w:val="auto"/>
                <w:sz w:val="22"/>
                <w:szCs w:val="22"/>
              </w:rPr>
              <w:t>b) rilievi, accertamenti e indagini da eseguire ai diversi livelli di progettazione a cura del progettista;</w:t>
            </w:r>
          </w:p>
        </w:tc>
        <w:tc>
          <w:tcPr>
            <w:tcW w:w="839" w:type="pct"/>
          </w:tcPr>
          <w:p w14:paraId="46FAD31F" w14:textId="77777777" w:rsidR="00334B17" w:rsidRPr="008A5779" w:rsidRDefault="00334B17" w:rsidP="00334B17">
            <w:pPr>
              <w:jc w:val="right"/>
            </w:pPr>
            <w:r w:rsidRPr="008A5779">
              <w:t>€ ………</w:t>
            </w:r>
          </w:p>
        </w:tc>
      </w:tr>
      <w:tr w:rsidR="00334B17" w:rsidRPr="008A5779" w14:paraId="12E91FF0" w14:textId="77777777" w:rsidTr="00334B17">
        <w:trPr>
          <w:jc w:val="center"/>
        </w:trPr>
        <w:tc>
          <w:tcPr>
            <w:tcW w:w="4161" w:type="pct"/>
            <w:tcMar>
              <w:left w:w="454" w:type="dxa"/>
            </w:tcMar>
            <w:vAlign w:val="center"/>
          </w:tcPr>
          <w:p w14:paraId="5CA6A004" w14:textId="77777777" w:rsidR="00334B17" w:rsidRPr="008A5779" w:rsidRDefault="00334B17" w:rsidP="00334B17">
            <w:pPr>
              <w:pStyle w:val="NormaleWeb"/>
              <w:rPr>
                <w:color w:val="auto"/>
                <w:sz w:val="22"/>
                <w:szCs w:val="22"/>
              </w:rPr>
            </w:pPr>
            <w:r w:rsidRPr="008A5779">
              <w:rPr>
                <w:color w:val="auto"/>
                <w:sz w:val="22"/>
                <w:szCs w:val="22"/>
              </w:rPr>
              <w:t>c) spese tecniche relative alla progettazione, alle attività preliminari, ivi compreso l’eventuale monitoraggio di parametri necessari ai fini della progettazione ove pertinente, al coordinamento della sicurezza in fase di progettazione, alle conferenze dei servizi, alla direzione lavori e al coordinamento della sicurezza in fase di esecuzione, all’assistenza giornaliera e contabilità, assistenza ai collaudi</w:t>
            </w:r>
            <w:r w:rsidRPr="008A5779">
              <w:rPr>
                <w:color w:val="000000"/>
              </w:rPr>
              <w:t>.</w:t>
            </w:r>
          </w:p>
        </w:tc>
        <w:tc>
          <w:tcPr>
            <w:tcW w:w="839" w:type="pct"/>
          </w:tcPr>
          <w:p w14:paraId="7F55A007" w14:textId="77777777" w:rsidR="00334B17" w:rsidRPr="008A5779" w:rsidRDefault="00334B17" w:rsidP="00334B17">
            <w:pPr>
              <w:jc w:val="right"/>
            </w:pPr>
            <w:r w:rsidRPr="008A5779">
              <w:t>€ ………</w:t>
            </w:r>
          </w:p>
        </w:tc>
      </w:tr>
      <w:tr w:rsidR="00334B17" w:rsidRPr="008A5779" w14:paraId="0123C0A9" w14:textId="77777777" w:rsidTr="00334B17">
        <w:trPr>
          <w:jc w:val="center"/>
        </w:trPr>
        <w:tc>
          <w:tcPr>
            <w:tcW w:w="4161" w:type="pct"/>
            <w:tcMar>
              <w:left w:w="454" w:type="dxa"/>
            </w:tcMar>
            <w:vAlign w:val="center"/>
          </w:tcPr>
          <w:p w14:paraId="147AE32D" w14:textId="77777777" w:rsidR="00334B17" w:rsidRPr="008A5779" w:rsidRDefault="00334B17" w:rsidP="00334B17">
            <w:pPr>
              <w:pStyle w:val="NormaleWeb"/>
              <w:rPr>
                <w:color w:val="auto"/>
                <w:sz w:val="22"/>
                <w:szCs w:val="22"/>
              </w:rPr>
            </w:pPr>
            <w:r w:rsidRPr="008A5779">
              <w:rPr>
                <w:color w:val="000000"/>
              </w:rPr>
              <w:t>d</w:t>
            </w:r>
            <w:r w:rsidRPr="008A5779">
              <w:rPr>
                <w:color w:val="auto"/>
                <w:sz w:val="22"/>
                <w:szCs w:val="22"/>
              </w:rPr>
              <w:t>) importo relativo all’incentivo di cui all’articolo 45 del Codice, nella misura corrispondente alle prestazioni che dovranno essere svolte dal personale dipendente (nota 7)</w:t>
            </w:r>
          </w:p>
        </w:tc>
        <w:tc>
          <w:tcPr>
            <w:tcW w:w="839" w:type="pct"/>
          </w:tcPr>
          <w:p w14:paraId="4969F689" w14:textId="77777777" w:rsidR="00334B17" w:rsidRPr="008A5779" w:rsidRDefault="00334B17" w:rsidP="00334B17">
            <w:pPr>
              <w:jc w:val="right"/>
            </w:pPr>
            <w:r w:rsidRPr="008A5779">
              <w:t>€ ………</w:t>
            </w:r>
          </w:p>
        </w:tc>
      </w:tr>
      <w:tr w:rsidR="00334B17" w:rsidRPr="008A5779" w14:paraId="355247F3" w14:textId="77777777" w:rsidTr="00334B17">
        <w:trPr>
          <w:jc w:val="center"/>
        </w:trPr>
        <w:tc>
          <w:tcPr>
            <w:tcW w:w="4161" w:type="pct"/>
            <w:tcMar>
              <w:left w:w="454" w:type="dxa"/>
            </w:tcMar>
            <w:vAlign w:val="center"/>
          </w:tcPr>
          <w:p w14:paraId="53A2D388" w14:textId="77777777" w:rsidR="00334B17" w:rsidRPr="008A5779" w:rsidRDefault="00334B17" w:rsidP="00334B17">
            <w:pPr>
              <w:pStyle w:val="NormaleWeb"/>
              <w:rPr>
                <w:color w:val="auto"/>
                <w:sz w:val="22"/>
                <w:szCs w:val="22"/>
              </w:rPr>
            </w:pPr>
            <w:r w:rsidRPr="008A5779">
              <w:rPr>
                <w:color w:val="auto"/>
                <w:sz w:val="22"/>
                <w:szCs w:val="22"/>
              </w:rPr>
              <w:t>e) Spese per attività tecnico-amministrative e strumentali connesse alla progettazione, di supporto al RUP qualora si tratti di personale dipendente, di assicurazione dei progettisti qualora dipendenti dell’amministrazione, ai sensi dell’articolo 2, comma 4, del codice nonché per la verifica preventiva della progettazione ai sensi dell’articolo 42 del codice;</w:t>
            </w:r>
          </w:p>
        </w:tc>
        <w:tc>
          <w:tcPr>
            <w:tcW w:w="839" w:type="pct"/>
          </w:tcPr>
          <w:p w14:paraId="2899F4D5" w14:textId="77777777" w:rsidR="00334B17" w:rsidRPr="008A5779" w:rsidRDefault="00334B17" w:rsidP="00334B17">
            <w:pPr>
              <w:jc w:val="right"/>
            </w:pPr>
            <w:r w:rsidRPr="008A5779">
              <w:t>€ ………</w:t>
            </w:r>
          </w:p>
        </w:tc>
      </w:tr>
      <w:tr w:rsidR="00334B17" w:rsidRPr="008A5779" w14:paraId="63C9EFAA" w14:textId="77777777" w:rsidTr="00334B17">
        <w:trPr>
          <w:jc w:val="center"/>
        </w:trPr>
        <w:tc>
          <w:tcPr>
            <w:tcW w:w="4161" w:type="pct"/>
            <w:tcMar>
              <w:left w:w="454" w:type="dxa"/>
            </w:tcMar>
            <w:vAlign w:val="center"/>
          </w:tcPr>
          <w:p w14:paraId="309F1470" w14:textId="77777777" w:rsidR="00334B17" w:rsidRPr="008A5779" w:rsidRDefault="00334B17" w:rsidP="00334B17">
            <w:pPr>
              <w:pStyle w:val="NormaleWeb"/>
              <w:rPr>
                <w:color w:val="auto"/>
                <w:sz w:val="22"/>
                <w:szCs w:val="22"/>
              </w:rPr>
            </w:pPr>
            <w:r w:rsidRPr="008A5779">
              <w:rPr>
                <w:color w:val="auto"/>
                <w:sz w:val="22"/>
                <w:szCs w:val="22"/>
              </w:rPr>
              <w:t>f) Eventuali spese per commissioni giudicatrici</w:t>
            </w:r>
          </w:p>
        </w:tc>
        <w:tc>
          <w:tcPr>
            <w:tcW w:w="839" w:type="pct"/>
          </w:tcPr>
          <w:p w14:paraId="61DFDA63" w14:textId="77777777" w:rsidR="00334B17" w:rsidRPr="008A5779" w:rsidRDefault="00334B17" w:rsidP="00334B17">
            <w:pPr>
              <w:jc w:val="right"/>
            </w:pPr>
            <w:r w:rsidRPr="008A5779">
              <w:t>€ ………</w:t>
            </w:r>
          </w:p>
        </w:tc>
      </w:tr>
      <w:tr w:rsidR="00334B17" w:rsidRPr="008A5779" w14:paraId="28778A23" w14:textId="77777777" w:rsidTr="00334B17">
        <w:trPr>
          <w:jc w:val="center"/>
        </w:trPr>
        <w:tc>
          <w:tcPr>
            <w:tcW w:w="4161" w:type="pct"/>
            <w:tcMar>
              <w:left w:w="454" w:type="dxa"/>
            </w:tcMar>
            <w:vAlign w:val="center"/>
          </w:tcPr>
          <w:p w14:paraId="54FC3595" w14:textId="77777777" w:rsidR="00334B17" w:rsidRPr="008A5779" w:rsidRDefault="00334B17" w:rsidP="00334B17">
            <w:pPr>
              <w:pStyle w:val="NormaleWeb"/>
              <w:rPr>
                <w:color w:val="auto"/>
                <w:sz w:val="22"/>
                <w:szCs w:val="22"/>
              </w:rPr>
            </w:pPr>
            <w:r w:rsidRPr="008A5779">
              <w:rPr>
                <w:color w:val="auto"/>
                <w:sz w:val="22"/>
                <w:szCs w:val="22"/>
              </w:rPr>
              <w:t>g) Spese per prove di laboratorio, accertamenti e verifiche tecniche obbligatorie o specificatamente previste dal capitolato speciale d’appalto, di cui all’articolo 116 comma 11, del codice, nonché per l’eventuale monitoraggio successivo alla realizzazione dell’opera, ove prescritto;</w:t>
            </w:r>
          </w:p>
        </w:tc>
        <w:tc>
          <w:tcPr>
            <w:tcW w:w="839" w:type="pct"/>
          </w:tcPr>
          <w:p w14:paraId="6AA07363" w14:textId="77777777" w:rsidR="00334B17" w:rsidRPr="008A5779" w:rsidRDefault="00334B17" w:rsidP="00334B17">
            <w:pPr>
              <w:jc w:val="right"/>
            </w:pPr>
          </w:p>
        </w:tc>
      </w:tr>
      <w:tr w:rsidR="00334B17" w:rsidRPr="008A5779" w14:paraId="5C0651F0" w14:textId="77777777" w:rsidTr="00334B17">
        <w:trPr>
          <w:jc w:val="center"/>
        </w:trPr>
        <w:tc>
          <w:tcPr>
            <w:tcW w:w="4161" w:type="pct"/>
            <w:tcMar>
              <w:left w:w="454" w:type="dxa"/>
            </w:tcMar>
            <w:vAlign w:val="center"/>
          </w:tcPr>
          <w:p w14:paraId="0CFB2D25" w14:textId="77777777" w:rsidR="00334B17" w:rsidRPr="008A5779" w:rsidRDefault="00334B17" w:rsidP="00334B17">
            <w:pPr>
              <w:pStyle w:val="NormaleWeb"/>
              <w:rPr>
                <w:color w:val="auto"/>
                <w:sz w:val="22"/>
                <w:szCs w:val="22"/>
              </w:rPr>
            </w:pPr>
            <w:r w:rsidRPr="008A5779">
              <w:rPr>
                <w:color w:val="auto"/>
                <w:sz w:val="22"/>
                <w:szCs w:val="22"/>
              </w:rPr>
              <w:t>h) Spese per collaudi (collaudo tecnico amministrativo, collaudo statico ed altri eventuali collaudi specialistici)</w:t>
            </w:r>
          </w:p>
        </w:tc>
        <w:tc>
          <w:tcPr>
            <w:tcW w:w="839" w:type="pct"/>
          </w:tcPr>
          <w:p w14:paraId="1AFFA269" w14:textId="77777777" w:rsidR="00334B17" w:rsidRPr="008A5779" w:rsidRDefault="00334B17" w:rsidP="00334B17">
            <w:pPr>
              <w:jc w:val="right"/>
            </w:pPr>
            <w:r w:rsidRPr="008A5779">
              <w:t>€ ………</w:t>
            </w:r>
          </w:p>
        </w:tc>
      </w:tr>
      <w:tr w:rsidR="00334B17" w:rsidRPr="008A5779" w14:paraId="1BF4AA37" w14:textId="77777777" w:rsidTr="00334B17">
        <w:trPr>
          <w:jc w:val="center"/>
        </w:trPr>
        <w:tc>
          <w:tcPr>
            <w:tcW w:w="4161" w:type="pct"/>
            <w:tcMar>
              <w:left w:w="454" w:type="dxa"/>
            </w:tcMar>
            <w:vAlign w:val="center"/>
          </w:tcPr>
          <w:p w14:paraId="79823C13" w14:textId="77777777" w:rsidR="00334B17" w:rsidRPr="008A5779" w:rsidRDefault="00334B17" w:rsidP="00334B17">
            <w:pPr>
              <w:pStyle w:val="NormaleWeb"/>
              <w:rPr>
                <w:color w:val="auto"/>
                <w:sz w:val="22"/>
                <w:szCs w:val="22"/>
              </w:rPr>
            </w:pPr>
            <w:r w:rsidRPr="008A5779">
              <w:rPr>
                <w:color w:val="auto"/>
                <w:sz w:val="22"/>
                <w:szCs w:val="22"/>
              </w:rPr>
              <w:t>i) Spese per rimedi alternativi alla tutela giurisdizionale da art. 210 ad art. 220 del Codice (nota 8) ;</w:t>
            </w:r>
          </w:p>
        </w:tc>
        <w:tc>
          <w:tcPr>
            <w:tcW w:w="839" w:type="pct"/>
          </w:tcPr>
          <w:p w14:paraId="1447A795" w14:textId="77777777" w:rsidR="00334B17" w:rsidRPr="008A5779" w:rsidRDefault="00334B17" w:rsidP="00334B17">
            <w:pPr>
              <w:jc w:val="right"/>
            </w:pPr>
          </w:p>
        </w:tc>
      </w:tr>
      <w:tr w:rsidR="00334B17" w:rsidRPr="008A5779" w14:paraId="15DBB9EC" w14:textId="77777777" w:rsidTr="00334B17">
        <w:trPr>
          <w:jc w:val="center"/>
        </w:trPr>
        <w:tc>
          <w:tcPr>
            <w:tcW w:w="4161" w:type="pct"/>
            <w:tcMar>
              <w:left w:w="454" w:type="dxa"/>
            </w:tcMar>
            <w:vAlign w:val="center"/>
          </w:tcPr>
          <w:p w14:paraId="1432C478" w14:textId="77777777" w:rsidR="00334B17" w:rsidRPr="008A5779" w:rsidRDefault="00334B17" w:rsidP="00334B17">
            <w:pPr>
              <w:pStyle w:val="NormaleWeb"/>
              <w:rPr>
                <w:color w:val="auto"/>
                <w:sz w:val="22"/>
                <w:szCs w:val="22"/>
              </w:rPr>
            </w:pPr>
            <w:r w:rsidRPr="008A5779">
              <w:rPr>
                <w:color w:val="auto"/>
                <w:sz w:val="22"/>
                <w:szCs w:val="22"/>
              </w:rPr>
              <w:t>l) I.V.A. sulle spese connesse all’attuazione e gestione dell’appalto</w:t>
            </w:r>
          </w:p>
        </w:tc>
        <w:tc>
          <w:tcPr>
            <w:tcW w:w="839" w:type="pct"/>
          </w:tcPr>
          <w:p w14:paraId="7AA7E3D1" w14:textId="77777777" w:rsidR="00334B17" w:rsidRPr="008A5779" w:rsidRDefault="00334B17" w:rsidP="00334B17">
            <w:pPr>
              <w:jc w:val="right"/>
            </w:pPr>
          </w:p>
        </w:tc>
      </w:tr>
      <w:tr w:rsidR="00334B17" w:rsidRPr="008A5779" w14:paraId="2D495816" w14:textId="77777777" w:rsidTr="00334B17">
        <w:trPr>
          <w:jc w:val="center"/>
        </w:trPr>
        <w:tc>
          <w:tcPr>
            <w:tcW w:w="4161" w:type="pct"/>
            <w:vAlign w:val="center"/>
          </w:tcPr>
          <w:p w14:paraId="297842EA" w14:textId="77777777" w:rsidR="00334B17" w:rsidRPr="008A5779" w:rsidRDefault="00334B17" w:rsidP="00334B17">
            <w:pPr>
              <w:pStyle w:val="NormaleWeb"/>
              <w:rPr>
                <w:color w:val="auto"/>
                <w:sz w:val="22"/>
                <w:szCs w:val="22"/>
              </w:rPr>
            </w:pPr>
            <w:r w:rsidRPr="008A5779">
              <w:rPr>
                <w:color w:val="auto"/>
                <w:sz w:val="22"/>
                <w:szCs w:val="22"/>
              </w:rPr>
              <w:t>Totale “Spese connesse all’attuazione e gestione dell’appalto” (a+b+c+d+e+f+g+h+i+l</w:t>
            </w:r>
          </w:p>
        </w:tc>
        <w:tc>
          <w:tcPr>
            <w:tcW w:w="839" w:type="pct"/>
          </w:tcPr>
          <w:p w14:paraId="05ABDCFC" w14:textId="77777777" w:rsidR="00334B17" w:rsidRPr="008A5779" w:rsidRDefault="00334B17" w:rsidP="00334B17">
            <w:pPr>
              <w:jc w:val="right"/>
            </w:pPr>
            <w:r w:rsidRPr="008A5779">
              <w:rPr>
                <w:b/>
                <w:i/>
              </w:rPr>
              <w:t>€ ………</w:t>
            </w:r>
          </w:p>
        </w:tc>
      </w:tr>
      <w:tr w:rsidR="00334B17" w:rsidRPr="008A5779" w14:paraId="12651D31" w14:textId="77777777" w:rsidTr="00334B17">
        <w:trPr>
          <w:jc w:val="center"/>
        </w:trPr>
        <w:tc>
          <w:tcPr>
            <w:tcW w:w="4161" w:type="pct"/>
            <w:vAlign w:val="center"/>
          </w:tcPr>
          <w:p w14:paraId="71C501BB" w14:textId="77777777" w:rsidR="00334B17" w:rsidRPr="008A5779" w:rsidRDefault="00334B17" w:rsidP="00334B17">
            <w:pPr>
              <w:pStyle w:val="NormaleWeb"/>
              <w:rPr>
                <w:color w:val="auto"/>
                <w:sz w:val="22"/>
                <w:szCs w:val="22"/>
              </w:rPr>
            </w:pPr>
            <w:r w:rsidRPr="008A5779">
              <w:rPr>
                <w:color w:val="auto"/>
                <w:sz w:val="22"/>
                <w:szCs w:val="22"/>
              </w:rPr>
              <w:t xml:space="preserve">11) I.V.A. sui lavori </w:t>
            </w:r>
          </w:p>
        </w:tc>
        <w:tc>
          <w:tcPr>
            <w:tcW w:w="839" w:type="pct"/>
          </w:tcPr>
          <w:p w14:paraId="2DE0568D" w14:textId="77777777" w:rsidR="00334B17" w:rsidRPr="008A5779" w:rsidRDefault="00334B17" w:rsidP="00334B17">
            <w:pPr>
              <w:jc w:val="right"/>
            </w:pPr>
            <w:r w:rsidRPr="008A5779">
              <w:t>€ ………</w:t>
            </w:r>
          </w:p>
        </w:tc>
      </w:tr>
      <w:tr w:rsidR="00334B17" w:rsidRPr="008A5779" w14:paraId="44074D7C" w14:textId="77777777" w:rsidTr="00334B17">
        <w:trPr>
          <w:jc w:val="center"/>
        </w:trPr>
        <w:tc>
          <w:tcPr>
            <w:tcW w:w="4161" w:type="pct"/>
            <w:vAlign w:val="center"/>
          </w:tcPr>
          <w:p w14:paraId="4C1D9C98" w14:textId="77777777" w:rsidR="00334B17" w:rsidRPr="008A5779" w:rsidRDefault="00334B17" w:rsidP="00334B17">
            <w:pPr>
              <w:pStyle w:val="NormaleWeb"/>
              <w:rPr>
                <w:b/>
                <w:color w:val="auto"/>
                <w:sz w:val="22"/>
                <w:szCs w:val="22"/>
              </w:rPr>
            </w:pPr>
            <w:r w:rsidRPr="008A5779">
              <w:rPr>
                <w:color w:val="auto"/>
                <w:sz w:val="22"/>
                <w:szCs w:val="22"/>
              </w:rPr>
              <w:t>12) I.V.A. sulle altre voci delle somme a disposizione della stazione appaltante</w:t>
            </w:r>
          </w:p>
        </w:tc>
        <w:tc>
          <w:tcPr>
            <w:tcW w:w="839" w:type="pct"/>
          </w:tcPr>
          <w:p w14:paraId="270D4B1D" w14:textId="77777777" w:rsidR="00334B17" w:rsidRPr="008A5779" w:rsidRDefault="00334B17" w:rsidP="00334B17">
            <w:pPr>
              <w:jc w:val="right"/>
            </w:pPr>
            <w:r w:rsidRPr="008A5779">
              <w:t>€ ………</w:t>
            </w:r>
          </w:p>
        </w:tc>
      </w:tr>
      <w:tr w:rsidR="00334B17" w:rsidRPr="008A5779" w14:paraId="413B615A" w14:textId="77777777" w:rsidTr="00334B17">
        <w:trPr>
          <w:jc w:val="center"/>
        </w:trPr>
        <w:tc>
          <w:tcPr>
            <w:tcW w:w="4161" w:type="pct"/>
            <w:vAlign w:val="center"/>
          </w:tcPr>
          <w:p w14:paraId="67345F7E" w14:textId="77777777" w:rsidR="00334B17" w:rsidRPr="008A5779" w:rsidRDefault="00334B17" w:rsidP="00334B17">
            <w:pPr>
              <w:pStyle w:val="NormaleWeb"/>
              <w:rPr>
                <w:b/>
                <w:color w:val="auto"/>
                <w:sz w:val="22"/>
                <w:szCs w:val="22"/>
              </w:rPr>
            </w:pPr>
            <w:r w:rsidRPr="008A5779">
              <w:rPr>
                <w:color w:val="auto"/>
                <w:sz w:val="22"/>
                <w:szCs w:val="22"/>
              </w:rPr>
              <w:t xml:space="preserve">13) Eventuali altre imposte e contributi dovuti per legge </w:t>
            </w:r>
            <w:r w:rsidRPr="008A5779">
              <w:rPr>
                <w:i/>
                <w:color w:val="auto"/>
                <w:sz w:val="22"/>
                <w:szCs w:val="22"/>
              </w:rPr>
              <w:t>(nota 11)</w:t>
            </w:r>
          </w:p>
        </w:tc>
        <w:tc>
          <w:tcPr>
            <w:tcW w:w="839" w:type="pct"/>
          </w:tcPr>
          <w:p w14:paraId="5F404F9F" w14:textId="77777777" w:rsidR="00334B17" w:rsidRPr="008A5779" w:rsidRDefault="00334B17" w:rsidP="00334B17">
            <w:pPr>
              <w:jc w:val="right"/>
            </w:pPr>
            <w:r w:rsidRPr="008A5779">
              <w:t>€ ………</w:t>
            </w:r>
          </w:p>
        </w:tc>
      </w:tr>
      <w:tr w:rsidR="00334B17" w:rsidRPr="008A5779" w14:paraId="77B790A2" w14:textId="77777777" w:rsidTr="00334B17">
        <w:trPr>
          <w:jc w:val="center"/>
        </w:trPr>
        <w:tc>
          <w:tcPr>
            <w:tcW w:w="4161" w:type="pct"/>
            <w:tcBorders>
              <w:bottom w:val="dotted" w:sz="4" w:space="0" w:color="auto"/>
            </w:tcBorders>
            <w:vAlign w:val="center"/>
          </w:tcPr>
          <w:p w14:paraId="1E128454" w14:textId="77777777" w:rsidR="00334B17" w:rsidRPr="008A5779" w:rsidRDefault="00334B17" w:rsidP="00334B17">
            <w:pPr>
              <w:pStyle w:val="NormaleWeb"/>
              <w:rPr>
                <w:color w:val="auto"/>
                <w:sz w:val="22"/>
                <w:szCs w:val="22"/>
              </w:rPr>
            </w:pPr>
            <w:r w:rsidRPr="008A5779">
              <w:rPr>
                <w:color w:val="auto"/>
                <w:sz w:val="22"/>
                <w:szCs w:val="22"/>
              </w:rPr>
              <w:t>Totale “Somme a disposizione” (somma da 1 a 13)</w:t>
            </w:r>
          </w:p>
        </w:tc>
        <w:tc>
          <w:tcPr>
            <w:tcW w:w="839" w:type="pct"/>
            <w:tcBorders>
              <w:bottom w:val="dotted" w:sz="4" w:space="0" w:color="auto"/>
            </w:tcBorders>
          </w:tcPr>
          <w:p w14:paraId="476B3AB2" w14:textId="77777777" w:rsidR="00334B17" w:rsidRPr="008A5779" w:rsidRDefault="00334B17" w:rsidP="00334B17">
            <w:pPr>
              <w:jc w:val="right"/>
            </w:pPr>
            <w:r w:rsidRPr="008A5779">
              <w:rPr>
                <w:b/>
                <w:i/>
              </w:rPr>
              <w:t>€ ………</w:t>
            </w:r>
          </w:p>
        </w:tc>
      </w:tr>
      <w:tr w:rsidR="00334B17" w:rsidRPr="008A5779" w14:paraId="7FF0F8B2" w14:textId="77777777" w:rsidTr="00334B17">
        <w:trPr>
          <w:jc w:val="center"/>
        </w:trPr>
        <w:tc>
          <w:tcPr>
            <w:tcW w:w="4161" w:type="pct"/>
            <w:shd w:val="clear" w:color="auto" w:fill="BDD6EE" w:themeFill="accent1" w:themeFillTint="66"/>
            <w:vAlign w:val="center"/>
          </w:tcPr>
          <w:p w14:paraId="58348C1D" w14:textId="77777777" w:rsidR="00334B17" w:rsidRPr="008A5779" w:rsidRDefault="00334B17" w:rsidP="00334B17">
            <w:pPr>
              <w:pStyle w:val="NormaleWeb"/>
              <w:rPr>
                <w:b/>
                <w:color w:val="auto"/>
                <w:sz w:val="22"/>
                <w:szCs w:val="22"/>
              </w:rPr>
            </w:pPr>
            <w:r w:rsidRPr="008A5779">
              <w:rPr>
                <w:b/>
                <w:color w:val="auto"/>
                <w:sz w:val="22"/>
                <w:szCs w:val="22"/>
              </w:rPr>
              <w:t>C - BENI/FORNITURE FUNZIONALI ALLA REALIZZAZIONE DELL’OPERA</w:t>
            </w:r>
          </w:p>
        </w:tc>
        <w:tc>
          <w:tcPr>
            <w:tcW w:w="839" w:type="pct"/>
            <w:shd w:val="clear" w:color="auto" w:fill="BDD6EE" w:themeFill="accent1" w:themeFillTint="66"/>
          </w:tcPr>
          <w:p w14:paraId="72F018B6" w14:textId="77777777" w:rsidR="00334B17" w:rsidRPr="008A5779" w:rsidRDefault="00334B17" w:rsidP="00334B17">
            <w:pPr>
              <w:jc w:val="right"/>
            </w:pPr>
          </w:p>
        </w:tc>
      </w:tr>
      <w:tr w:rsidR="00334B17" w:rsidRPr="008A5779" w14:paraId="1ACFA3DE" w14:textId="77777777" w:rsidTr="00334B17">
        <w:trPr>
          <w:jc w:val="center"/>
        </w:trPr>
        <w:tc>
          <w:tcPr>
            <w:tcW w:w="4161" w:type="pct"/>
            <w:vAlign w:val="center"/>
          </w:tcPr>
          <w:p w14:paraId="5A81CB29" w14:textId="77777777" w:rsidR="00334B17" w:rsidRPr="008A5779" w:rsidRDefault="00334B17" w:rsidP="00334B17">
            <w:pPr>
              <w:pStyle w:val="NormaleWeb"/>
              <w:rPr>
                <w:color w:val="auto"/>
                <w:sz w:val="22"/>
                <w:szCs w:val="22"/>
              </w:rPr>
            </w:pPr>
            <w:r w:rsidRPr="008A5779">
              <w:rPr>
                <w:color w:val="auto"/>
                <w:sz w:val="22"/>
                <w:szCs w:val="22"/>
              </w:rPr>
              <w:t>1) Forniture</w:t>
            </w:r>
          </w:p>
        </w:tc>
        <w:tc>
          <w:tcPr>
            <w:tcW w:w="839" w:type="pct"/>
          </w:tcPr>
          <w:p w14:paraId="405BBF88" w14:textId="77777777" w:rsidR="00334B17" w:rsidRPr="008A5779" w:rsidRDefault="00334B17" w:rsidP="00334B17">
            <w:pPr>
              <w:jc w:val="right"/>
            </w:pPr>
            <w:r w:rsidRPr="008A5779">
              <w:t>€ ………</w:t>
            </w:r>
          </w:p>
        </w:tc>
      </w:tr>
      <w:tr w:rsidR="00334B17" w:rsidRPr="008A5779" w14:paraId="69250A09" w14:textId="77777777" w:rsidTr="00334B17">
        <w:trPr>
          <w:jc w:val="center"/>
        </w:trPr>
        <w:tc>
          <w:tcPr>
            <w:tcW w:w="4161" w:type="pct"/>
            <w:vAlign w:val="center"/>
          </w:tcPr>
          <w:p w14:paraId="2ACE3EDC" w14:textId="77777777" w:rsidR="00334B17" w:rsidRPr="008A5779" w:rsidRDefault="00334B17" w:rsidP="00334B17">
            <w:pPr>
              <w:pStyle w:val="NormaleWeb"/>
              <w:rPr>
                <w:color w:val="auto"/>
                <w:sz w:val="22"/>
                <w:szCs w:val="22"/>
              </w:rPr>
            </w:pPr>
            <w:r w:rsidRPr="008A5779">
              <w:rPr>
                <w:color w:val="auto"/>
                <w:sz w:val="22"/>
                <w:szCs w:val="22"/>
              </w:rPr>
              <w:t>2) Servizi</w:t>
            </w:r>
          </w:p>
        </w:tc>
        <w:tc>
          <w:tcPr>
            <w:tcW w:w="839" w:type="pct"/>
          </w:tcPr>
          <w:p w14:paraId="454E5523" w14:textId="77777777" w:rsidR="00334B17" w:rsidRPr="008A5779" w:rsidRDefault="00334B17" w:rsidP="00334B17">
            <w:pPr>
              <w:jc w:val="right"/>
            </w:pPr>
            <w:r w:rsidRPr="008A5779">
              <w:t>€ ………</w:t>
            </w:r>
          </w:p>
        </w:tc>
      </w:tr>
      <w:tr w:rsidR="00334B17" w:rsidRPr="008A5779" w14:paraId="747BF7FB" w14:textId="77777777" w:rsidTr="00334B17">
        <w:trPr>
          <w:jc w:val="center"/>
        </w:trPr>
        <w:tc>
          <w:tcPr>
            <w:tcW w:w="4161" w:type="pct"/>
            <w:vAlign w:val="center"/>
          </w:tcPr>
          <w:p w14:paraId="4CFEF1CE" w14:textId="77777777" w:rsidR="00334B17" w:rsidRPr="008A5779" w:rsidRDefault="00334B17" w:rsidP="00334B17">
            <w:pPr>
              <w:pStyle w:val="NormaleWeb"/>
              <w:rPr>
                <w:color w:val="auto"/>
                <w:sz w:val="22"/>
                <w:szCs w:val="22"/>
              </w:rPr>
            </w:pPr>
            <w:r w:rsidRPr="008A5779">
              <w:rPr>
                <w:color w:val="auto"/>
                <w:sz w:val="22"/>
                <w:szCs w:val="22"/>
              </w:rPr>
              <w:t>3) Altre spese tecniche connesse alla realizzazione dei servizi e/o forniture (nota 12)</w:t>
            </w:r>
          </w:p>
        </w:tc>
        <w:tc>
          <w:tcPr>
            <w:tcW w:w="839" w:type="pct"/>
          </w:tcPr>
          <w:p w14:paraId="6B8F534F" w14:textId="77777777" w:rsidR="00334B17" w:rsidRPr="008A5779" w:rsidRDefault="00334B17" w:rsidP="00334B17">
            <w:pPr>
              <w:jc w:val="right"/>
            </w:pPr>
          </w:p>
        </w:tc>
      </w:tr>
      <w:tr w:rsidR="00334B17" w:rsidRPr="008A5779" w14:paraId="0FD0C8F8" w14:textId="77777777" w:rsidTr="00334B17">
        <w:trPr>
          <w:jc w:val="center"/>
        </w:trPr>
        <w:tc>
          <w:tcPr>
            <w:tcW w:w="4161" w:type="pct"/>
            <w:vAlign w:val="center"/>
          </w:tcPr>
          <w:p w14:paraId="52E542CE" w14:textId="77777777" w:rsidR="00334B17" w:rsidRPr="008A5779" w:rsidRDefault="00334B17" w:rsidP="00334B17">
            <w:pPr>
              <w:pStyle w:val="NormaleWeb"/>
              <w:rPr>
                <w:color w:val="auto"/>
                <w:sz w:val="22"/>
                <w:szCs w:val="22"/>
              </w:rPr>
            </w:pPr>
            <w:r w:rsidRPr="008A5779">
              <w:rPr>
                <w:color w:val="auto"/>
                <w:sz w:val="22"/>
                <w:szCs w:val="22"/>
              </w:rPr>
              <w:t>4) I.V.A. su forniture e/o servizi</w:t>
            </w:r>
          </w:p>
        </w:tc>
        <w:tc>
          <w:tcPr>
            <w:tcW w:w="839" w:type="pct"/>
          </w:tcPr>
          <w:p w14:paraId="4040C4F5" w14:textId="77777777" w:rsidR="00334B17" w:rsidRPr="008A5779" w:rsidRDefault="00334B17" w:rsidP="00334B17">
            <w:pPr>
              <w:jc w:val="right"/>
            </w:pPr>
            <w:r w:rsidRPr="008A5779">
              <w:t>€ ………</w:t>
            </w:r>
          </w:p>
        </w:tc>
      </w:tr>
      <w:tr w:rsidR="00334B17" w:rsidRPr="008A5779" w14:paraId="52770EF8" w14:textId="77777777" w:rsidTr="00334B17">
        <w:trPr>
          <w:jc w:val="center"/>
        </w:trPr>
        <w:tc>
          <w:tcPr>
            <w:tcW w:w="4161" w:type="pct"/>
            <w:vAlign w:val="center"/>
          </w:tcPr>
          <w:p w14:paraId="57BA7D07" w14:textId="77777777" w:rsidR="00334B17" w:rsidRPr="008A5779" w:rsidRDefault="00334B17" w:rsidP="00334B17">
            <w:pPr>
              <w:pStyle w:val="NormaleWeb"/>
              <w:rPr>
                <w:color w:val="auto"/>
                <w:sz w:val="22"/>
                <w:szCs w:val="22"/>
              </w:rPr>
            </w:pPr>
            <w:r w:rsidRPr="008A5779">
              <w:rPr>
                <w:color w:val="auto"/>
                <w:sz w:val="22"/>
                <w:szCs w:val="22"/>
              </w:rPr>
              <w:t>Totale “Beni/Forniture” (somma da 1 a 4)</w:t>
            </w:r>
          </w:p>
        </w:tc>
        <w:tc>
          <w:tcPr>
            <w:tcW w:w="839" w:type="pct"/>
          </w:tcPr>
          <w:p w14:paraId="285B5275" w14:textId="77777777" w:rsidR="00334B17" w:rsidRPr="008A5779" w:rsidRDefault="00334B17" w:rsidP="00334B17">
            <w:pPr>
              <w:jc w:val="right"/>
            </w:pPr>
            <w:r w:rsidRPr="008A5779">
              <w:rPr>
                <w:b/>
                <w:i/>
              </w:rPr>
              <w:t>€ ………</w:t>
            </w:r>
          </w:p>
        </w:tc>
      </w:tr>
      <w:tr w:rsidR="00334B17" w:rsidRPr="008A5779" w14:paraId="2CD309D6" w14:textId="77777777" w:rsidTr="00334B17">
        <w:trPr>
          <w:jc w:val="center"/>
        </w:trPr>
        <w:tc>
          <w:tcPr>
            <w:tcW w:w="4161" w:type="pct"/>
            <w:vAlign w:val="center"/>
          </w:tcPr>
          <w:p w14:paraId="3C863056" w14:textId="77777777" w:rsidR="00334B17" w:rsidRPr="008A5779" w:rsidRDefault="00334B17" w:rsidP="00334B17">
            <w:pPr>
              <w:pStyle w:val="NormaleWeb"/>
              <w:rPr>
                <w:color w:val="auto"/>
                <w:sz w:val="22"/>
                <w:szCs w:val="22"/>
              </w:rPr>
            </w:pPr>
            <w:r w:rsidRPr="008A5779">
              <w:rPr>
                <w:color w:val="auto"/>
                <w:sz w:val="22"/>
                <w:szCs w:val="22"/>
              </w:rPr>
              <w:t>COSTO COMPLESSIVO PROGETTO (A + B + C)</w:t>
            </w:r>
          </w:p>
        </w:tc>
        <w:tc>
          <w:tcPr>
            <w:tcW w:w="839" w:type="pct"/>
          </w:tcPr>
          <w:p w14:paraId="02F930D5" w14:textId="77777777" w:rsidR="00334B17" w:rsidRPr="008A5779" w:rsidRDefault="00334B17" w:rsidP="00334B17">
            <w:pPr>
              <w:jc w:val="right"/>
            </w:pPr>
            <w:r w:rsidRPr="008A5779">
              <w:rPr>
                <w:b/>
                <w:i/>
              </w:rPr>
              <w:t>€ ………</w:t>
            </w:r>
          </w:p>
        </w:tc>
      </w:tr>
      <w:tr w:rsidR="00334B17" w:rsidRPr="008A5779" w14:paraId="42E21897" w14:textId="77777777" w:rsidTr="00334B17">
        <w:trPr>
          <w:jc w:val="center"/>
        </w:trPr>
        <w:tc>
          <w:tcPr>
            <w:tcW w:w="4161" w:type="pct"/>
            <w:vAlign w:val="center"/>
          </w:tcPr>
          <w:p w14:paraId="372D21E6" w14:textId="77777777" w:rsidR="00334B17" w:rsidRPr="008A5779" w:rsidRDefault="00334B17" w:rsidP="00334B17">
            <w:pPr>
              <w:pStyle w:val="NormaleWeb"/>
              <w:rPr>
                <w:color w:val="auto"/>
                <w:sz w:val="22"/>
                <w:szCs w:val="22"/>
              </w:rPr>
            </w:pPr>
            <w:r w:rsidRPr="008A5779">
              <w:rPr>
                <w:b/>
                <w:color w:val="auto"/>
                <w:sz w:val="22"/>
                <w:szCs w:val="22"/>
              </w:rPr>
              <w:t>D – RIBASSO D’ASTA (nota 13)</w:t>
            </w:r>
          </w:p>
        </w:tc>
        <w:tc>
          <w:tcPr>
            <w:tcW w:w="839" w:type="pct"/>
          </w:tcPr>
          <w:p w14:paraId="597A4626" w14:textId="77777777" w:rsidR="00334B17" w:rsidRPr="008A5779" w:rsidRDefault="00334B17" w:rsidP="00334B17">
            <w:pPr>
              <w:jc w:val="right"/>
              <w:rPr>
                <w:b/>
                <w:i/>
              </w:rPr>
            </w:pPr>
            <w:r w:rsidRPr="008A5779">
              <w:rPr>
                <w:b/>
                <w:i/>
              </w:rPr>
              <w:t>€ ………</w:t>
            </w:r>
          </w:p>
        </w:tc>
      </w:tr>
      <w:tr w:rsidR="00334B17" w:rsidRPr="008A5779" w14:paraId="00BC67B8" w14:textId="77777777" w:rsidTr="00334B17">
        <w:trPr>
          <w:jc w:val="center"/>
        </w:trPr>
        <w:tc>
          <w:tcPr>
            <w:tcW w:w="4161" w:type="pct"/>
            <w:vAlign w:val="center"/>
          </w:tcPr>
          <w:p w14:paraId="76D62B33" w14:textId="77777777" w:rsidR="00334B17" w:rsidRPr="008A5779" w:rsidRDefault="00334B17" w:rsidP="00C7160B">
            <w:pPr>
              <w:pStyle w:val="NormaleWeb"/>
              <w:numPr>
                <w:ilvl w:val="0"/>
                <w:numId w:val="29"/>
              </w:numPr>
              <w:rPr>
                <w:b/>
                <w:color w:val="auto"/>
                <w:sz w:val="22"/>
                <w:szCs w:val="22"/>
              </w:rPr>
            </w:pPr>
            <w:r w:rsidRPr="008A5779">
              <w:rPr>
                <w:color w:val="auto"/>
                <w:sz w:val="22"/>
                <w:szCs w:val="22"/>
              </w:rPr>
              <w:t>% ribasso lavori</w:t>
            </w:r>
          </w:p>
        </w:tc>
        <w:tc>
          <w:tcPr>
            <w:tcW w:w="839" w:type="pct"/>
          </w:tcPr>
          <w:p w14:paraId="11443546" w14:textId="77777777" w:rsidR="00334B17" w:rsidRPr="008A5779" w:rsidRDefault="00334B17" w:rsidP="00334B17">
            <w:pPr>
              <w:jc w:val="right"/>
              <w:rPr>
                <w:b/>
                <w:i/>
              </w:rPr>
            </w:pPr>
            <w:r w:rsidRPr="008A5779">
              <w:rPr>
                <w:b/>
                <w:i/>
              </w:rPr>
              <w:t>€ ………</w:t>
            </w:r>
          </w:p>
        </w:tc>
      </w:tr>
      <w:tr w:rsidR="00334B17" w:rsidRPr="008A5779" w14:paraId="14862506" w14:textId="77777777" w:rsidTr="00334B17">
        <w:trPr>
          <w:jc w:val="center"/>
        </w:trPr>
        <w:tc>
          <w:tcPr>
            <w:tcW w:w="4161" w:type="pct"/>
            <w:tcBorders>
              <w:bottom w:val="dotted" w:sz="4" w:space="0" w:color="auto"/>
            </w:tcBorders>
            <w:vAlign w:val="center"/>
          </w:tcPr>
          <w:p w14:paraId="56E3B48A" w14:textId="77777777" w:rsidR="00334B17" w:rsidRPr="008A5779" w:rsidRDefault="00334B17" w:rsidP="00C7160B">
            <w:pPr>
              <w:pStyle w:val="NormaleWeb"/>
              <w:numPr>
                <w:ilvl w:val="0"/>
                <w:numId w:val="29"/>
              </w:numPr>
              <w:rPr>
                <w:color w:val="auto"/>
                <w:sz w:val="22"/>
                <w:szCs w:val="22"/>
              </w:rPr>
            </w:pPr>
            <w:r w:rsidRPr="008A5779">
              <w:rPr>
                <w:color w:val="auto"/>
                <w:sz w:val="22"/>
                <w:szCs w:val="22"/>
              </w:rPr>
              <w:t>Importo in Euro</w:t>
            </w:r>
          </w:p>
        </w:tc>
        <w:tc>
          <w:tcPr>
            <w:tcW w:w="839" w:type="pct"/>
            <w:tcBorders>
              <w:bottom w:val="dotted" w:sz="4" w:space="0" w:color="auto"/>
            </w:tcBorders>
          </w:tcPr>
          <w:p w14:paraId="789202E6" w14:textId="77777777" w:rsidR="00334B17" w:rsidRPr="008A5779" w:rsidRDefault="00334B17" w:rsidP="00334B17">
            <w:pPr>
              <w:jc w:val="right"/>
              <w:rPr>
                <w:b/>
                <w:i/>
              </w:rPr>
            </w:pPr>
            <w:r w:rsidRPr="008A5779">
              <w:rPr>
                <w:b/>
                <w:i/>
              </w:rPr>
              <w:t>€ ………</w:t>
            </w:r>
          </w:p>
        </w:tc>
      </w:tr>
    </w:tbl>
    <w:p w14:paraId="13362D84" w14:textId="1972EC72" w:rsidR="00375617" w:rsidRPr="008A5779" w:rsidRDefault="00375617" w:rsidP="00375617">
      <w:pPr>
        <w:pStyle w:val="Paragrafoelenco"/>
        <w:widowControl/>
        <w:tabs>
          <w:tab w:val="left" w:pos="993"/>
        </w:tabs>
        <w:autoSpaceDE/>
        <w:autoSpaceDN/>
        <w:adjustRightInd/>
        <w:spacing w:after="80" w:line="360" w:lineRule="auto"/>
        <w:ind w:left="993"/>
        <w:jc w:val="both"/>
        <w:rPr>
          <w:b/>
          <w:spacing w:val="-1"/>
          <w:sz w:val="22"/>
          <w:szCs w:val="22"/>
        </w:rPr>
      </w:pPr>
    </w:p>
    <w:tbl>
      <w:tblPr>
        <w:tblW w:w="8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206"/>
      </w:tblGrid>
      <w:tr w:rsidR="00334B17" w:rsidRPr="008A5779" w14:paraId="03E18A64" w14:textId="77777777" w:rsidTr="00334B17">
        <w:trPr>
          <w:jc w:val="center"/>
        </w:trPr>
        <w:tc>
          <w:tcPr>
            <w:tcW w:w="8206" w:type="dxa"/>
          </w:tcPr>
          <w:p w14:paraId="4853DBBD" w14:textId="77777777" w:rsidR="00334B17" w:rsidRPr="008A5779" w:rsidRDefault="00334B17" w:rsidP="00334B17">
            <w:pPr>
              <w:ind w:left="142"/>
              <w:jc w:val="both"/>
              <w:rPr>
                <w:i/>
              </w:rPr>
            </w:pPr>
            <w:r w:rsidRPr="008A5779">
              <w:rPr>
                <w:i/>
              </w:rPr>
              <w:t>Note al Quadro economico:</w:t>
            </w:r>
          </w:p>
          <w:p w14:paraId="5421C04B" w14:textId="77777777" w:rsidR="00334B17" w:rsidRPr="008A5779" w:rsidRDefault="00334B17" w:rsidP="00334B17">
            <w:pPr>
              <w:pStyle w:val="TableParagraph"/>
              <w:tabs>
                <w:tab w:val="left" w:pos="403"/>
              </w:tabs>
              <w:spacing w:before="1"/>
              <w:ind w:left="142" w:right="93"/>
              <w:jc w:val="both"/>
              <w:rPr>
                <w:i/>
              </w:rPr>
            </w:pPr>
            <w:r w:rsidRPr="008A5779">
              <w:rPr>
                <w:i/>
              </w:rPr>
              <w:t xml:space="preserve"> (</w:t>
            </w:r>
            <w:r w:rsidRPr="008A5779">
              <w:rPr>
                <w:i/>
              </w:rPr>
              <w:sym w:font="Symbol" w:char="F031"/>
            </w:r>
            <w:r w:rsidRPr="008A5779">
              <w:rPr>
                <w:i/>
              </w:rPr>
              <w:t>) Nel caso di operazioni che includano sia lavori che forniture, queste ultime – indipendentemente dalla/e procedure di gara espletate – devono essere riportate nella voce “C” del quadro economico, salvo quelle che richiedono rilevanti lavorazioni aggiuntive dell’appaltatore per la messa in opera.</w:t>
            </w:r>
          </w:p>
          <w:p w14:paraId="2DDAE6E5" w14:textId="77777777" w:rsidR="00334B17" w:rsidRPr="008A5779" w:rsidRDefault="00334B17" w:rsidP="00334B17">
            <w:pPr>
              <w:ind w:left="142"/>
              <w:jc w:val="both"/>
              <w:rPr>
                <w:i/>
              </w:rPr>
            </w:pPr>
            <w:r w:rsidRPr="008A5779">
              <w:rPr>
                <w:i/>
              </w:rPr>
              <w:t xml:space="preserve"> </w:t>
            </w:r>
          </w:p>
          <w:p w14:paraId="41D8BD60" w14:textId="77777777" w:rsidR="00334B17" w:rsidRPr="008A5779" w:rsidRDefault="00334B17" w:rsidP="00334B17">
            <w:pPr>
              <w:pStyle w:val="TableParagraph"/>
              <w:spacing w:before="1"/>
              <w:ind w:left="142" w:right="93"/>
              <w:jc w:val="both"/>
              <w:rPr>
                <w:i/>
              </w:rPr>
            </w:pPr>
            <w:r w:rsidRPr="008A5779">
              <w:rPr>
                <w:i/>
              </w:rPr>
              <w:t>(2) L’art. 5 comma 2 dell’Allegato I.7 – Sezione I del codice dispone che “le voci del quadro economico relative a imprevisti, ci cui al comma 1, lettera e), numero 5), e a eventuali lavori in amministrazione diretta, di cui al comma 1 lett. e), numero 1, sono definite entro una soglia compresa tra il 5 e il 10 per cento dell’importo dei lavori a base di gara, comprensivi dei costi della sicurezza”. L’art.17 comma 2 dell’Allegato I.7 del Codice dispone che le voci del quadro economico relative ad imprevisti e ad eventuali lavori in amministrazione diretta non devono superare complessivamente l’aliquota del 10 per cento dell’importo dei lavori a base di gara, comprensivo dei costi della sicurezza non soggetti a ribasso.</w:t>
            </w:r>
          </w:p>
          <w:p w14:paraId="32E5F214" w14:textId="77777777" w:rsidR="00334B17" w:rsidRPr="008A5779" w:rsidRDefault="00334B17" w:rsidP="00334B17">
            <w:pPr>
              <w:pStyle w:val="TableParagraph"/>
              <w:spacing w:before="1"/>
              <w:ind w:left="142" w:right="93"/>
              <w:jc w:val="both"/>
              <w:rPr>
                <w:i/>
              </w:rPr>
            </w:pPr>
            <w:r w:rsidRPr="008A5779">
              <w:rPr>
                <w:i/>
              </w:rPr>
              <w:t>Le voci di spesa per imprevisti e lavori in amministrazione diretta del Piano economico finanziario approvato rappresenteranno una spesa ammissibile nella misura in cui la posta finanziaria allocata corrisponda a lavori/forniture effettivamente realizzati comprovati da pagamenti interamente eseguiti ed idonei documenti giustificativi della spesa.</w:t>
            </w:r>
          </w:p>
          <w:p w14:paraId="3A84B9D0" w14:textId="77777777" w:rsidR="00334B17" w:rsidRPr="008A5779" w:rsidRDefault="00334B17" w:rsidP="00334B17">
            <w:pPr>
              <w:pStyle w:val="TableParagraph"/>
              <w:spacing w:before="1"/>
              <w:ind w:left="142" w:right="93"/>
              <w:jc w:val="both"/>
              <w:rPr>
                <w:i/>
              </w:rPr>
            </w:pPr>
          </w:p>
          <w:p w14:paraId="10D94485" w14:textId="77777777" w:rsidR="00334B17" w:rsidRPr="008A5779" w:rsidRDefault="00334B17" w:rsidP="00334B17">
            <w:pPr>
              <w:pStyle w:val="TableParagraph"/>
              <w:spacing w:before="1"/>
              <w:ind w:left="142" w:right="93"/>
              <w:jc w:val="both"/>
              <w:rPr>
                <w:i/>
              </w:rPr>
            </w:pPr>
            <w:r w:rsidRPr="008A5779">
              <w:rPr>
                <w:i/>
              </w:rPr>
              <w:t xml:space="preserve">(2 bis) I lavori in amministrazione diretta sono effettuati con materiali e mezzi propri o appositamente acquistati o noleggiati, e con personale proprio della Stazione appaltante, anche assunto per l’occasione, sotto la direzione del Responsabile Unico. Per l’acquisto e per il noleggio di mezzi si applicano comunque le procedure di affidamento previste dal Codice, che non contiene un riferimento specifico ai lavori/servizi da realizzare in amministrazione diretta, tranne che per l’art. 37, comma 2, ultimo periodo, del D.Lgs. n. 36/2023, solo allo scopo di escludere l’inserimento di tale attività nella programmazione. </w:t>
            </w:r>
          </w:p>
          <w:p w14:paraId="7A2661A1" w14:textId="77777777" w:rsidR="00334B17" w:rsidRPr="008A5779" w:rsidRDefault="00334B17" w:rsidP="00334B17">
            <w:pPr>
              <w:pStyle w:val="TableParagraph"/>
              <w:spacing w:before="1"/>
              <w:ind w:left="142" w:right="93"/>
              <w:jc w:val="both"/>
              <w:rPr>
                <w:i/>
              </w:rPr>
            </w:pPr>
            <w:r w:rsidRPr="008A5779">
              <w:rPr>
                <w:i/>
              </w:rPr>
              <w:t xml:space="preserve">Al solo fine di fornire indicazioni utili che siano di supporto all'operato delle SA, si riporta di seguito quanto contenuto nel Parere MIT n.2235/2023 e nella Delibera n. 585 del 19 dicembre 2023 dell’ANAC in relazione alla fattispecie di lavori di che trattasi, evidenziando che tali provvedimenti non hanno, comunque, valenza di legge.   </w:t>
            </w:r>
          </w:p>
          <w:p w14:paraId="2D7C49FC" w14:textId="77777777" w:rsidR="00334B17" w:rsidRPr="008A5779" w:rsidRDefault="00334B17" w:rsidP="00334B17">
            <w:pPr>
              <w:pStyle w:val="TableParagraph"/>
              <w:spacing w:before="1"/>
              <w:ind w:left="142" w:right="93"/>
              <w:jc w:val="both"/>
              <w:rPr>
                <w:i/>
              </w:rPr>
            </w:pPr>
            <w:r w:rsidRPr="008A5779">
              <w:rPr>
                <w:i/>
              </w:rPr>
              <w:t xml:space="preserve">Il Parere MIT n.2235/2023, dopo aver richiamati l’art. 37, comma 2, ultimo periodo, e il principio di auto organizzazione amministrativa sancito dall’art. 7, comma 1, del nuovo Codice dei contratti, in base al quale “Le pubbliche amministrazioni organizzano autonomamente l’esecuzione di lavori o la prestazione di beni e servizi attraverso l’auto-produzione, l’esternalizzazione e la cooperazione nel rispetto della disciplina del codice e del diritto dell’Unione europea”, afferma che permane la facoltà di realizzare lavori e servizi in amministrazione diretta, trattandosi di una forma di auto-produzione alternativa all’affidamento in house. In assenza di soglie di importo, la realizzazione di lavori e servizi in amministrazione diretta potrà essere disposta compatibilmente con i requisiti di idoneità organizzativa e di organico posseduti dalla stazione appaltante. </w:t>
            </w:r>
          </w:p>
          <w:p w14:paraId="142F22FD" w14:textId="77777777" w:rsidR="00334B17" w:rsidRPr="008A5779" w:rsidRDefault="00334B17" w:rsidP="00334B17">
            <w:pPr>
              <w:ind w:left="142"/>
              <w:jc w:val="both"/>
              <w:rPr>
                <w:i/>
              </w:rPr>
            </w:pPr>
          </w:p>
          <w:p w14:paraId="6F5E0099" w14:textId="77777777" w:rsidR="00334B17" w:rsidRPr="008A5779" w:rsidRDefault="00334B17" w:rsidP="00334B17">
            <w:pPr>
              <w:ind w:left="142" w:right="-3"/>
              <w:jc w:val="both"/>
              <w:rPr>
                <w:rFonts w:eastAsia="Calibri"/>
                <w:i/>
              </w:rPr>
            </w:pPr>
            <w:r w:rsidRPr="008A5779" w:rsidDel="00CB411D">
              <w:rPr>
                <w:rFonts w:eastAsia="Calibri"/>
                <w:i/>
              </w:rPr>
              <w:t xml:space="preserve"> </w:t>
            </w:r>
            <w:r w:rsidRPr="008A5779">
              <w:rPr>
                <w:rFonts w:eastAsia="Calibri"/>
                <w:i/>
              </w:rPr>
              <w:t>(3) Come da piano particellare allegato al progetto. Tale voce non include gli oneri di esproprio ma solo gli indennizzi ed è comunque ammissibile alle condizioni ed entro i limiti stabiliti dalla normativa nazionale in materia di ammissibilità delle spese applicabile ai programmi cofinanziati dai fondi SIE 2014-2020 (cfr. DPR n. 22/2018 e ss.mm.ii.).</w:t>
            </w:r>
          </w:p>
          <w:p w14:paraId="0449F2BC" w14:textId="77777777" w:rsidR="00334B17" w:rsidRPr="008A5779" w:rsidRDefault="00334B17" w:rsidP="00334B17">
            <w:pPr>
              <w:ind w:left="142" w:right="-3"/>
              <w:jc w:val="both"/>
              <w:rPr>
                <w:i/>
              </w:rPr>
            </w:pPr>
          </w:p>
          <w:p w14:paraId="23F1C13C" w14:textId="77777777" w:rsidR="00334B17" w:rsidRPr="008A5779" w:rsidRDefault="00334B17" w:rsidP="00334B17">
            <w:pPr>
              <w:ind w:left="142" w:right="-3"/>
              <w:jc w:val="both"/>
              <w:rPr>
                <w:i/>
              </w:rPr>
            </w:pPr>
            <w:r w:rsidRPr="008A5779">
              <w:rPr>
                <w:i/>
              </w:rPr>
              <w:t>(4)</w:t>
            </w:r>
            <w:r w:rsidRPr="008A5779">
              <w:t xml:space="preserve"> </w:t>
            </w:r>
            <w:r w:rsidRPr="008A5779">
              <w:rPr>
                <w:i/>
              </w:rPr>
              <w:t>Le spese per pubblicità possono includere anche le spese relative all’applicazione dei cartelloni o delle targhe.</w:t>
            </w:r>
          </w:p>
          <w:p w14:paraId="0C8ED159" w14:textId="77777777" w:rsidR="00334B17" w:rsidRPr="008A5779" w:rsidRDefault="00334B17" w:rsidP="00334B17">
            <w:pPr>
              <w:ind w:left="142" w:right="-3"/>
              <w:jc w:val="both"/>
              <w:rPr>
                <w:i/>
              </w:rPr>
            </w:pPr>
          </w:p>
          <w:p w14:paraId="5E01FFCC" w14:textId="77777777" w:rsidR="00334B17" w:rsidRPr="008A5779" w:rsidRDefault="00334B17" w:rsidP="00334B17">
            <w:pPr>
              <w:spacing w:after="40"/>
              <w:ind w:left="142"/>
              <w:jc w:val="both"/>
              <w:rPr>
                <w:rFonts w:eastAsia="Calibri"/>
                <w:i/>
              </w:rPr>
            </w:pPr>
            <w:r w:rsidRPr="008A5779">
              <w:rPr>
                <w:rFonts w:eastAsia="Calibri"/>
                <w:i/>
              </w:rPr>
              <w:t>(5) La Legge 29 luglio 1949, n. 717 “Norme per l'arte negli edifici pubblici” (come modificata dall'art. 47, comma 1, lettere a)-b), legge n. 27 del 2012) all’art. 1 stabilisce che “le Amministrazioni dello Stato, anche con ordinamento autonomo, nonché le Regioni, le Province, i Comuni e tutti gli altri Enti pubblici, che provvedano all’esecuzione di nuove costruzioni di edifici pubblici devono destinare all’abbellimento di essi, mediante opere d’arte, una quota della spesa totale prevista nel progetto non inferiore alle seguenti percentuali:</w:t>
            </w:r>
          </w:p>
          <w:p w14:paraId="0DBF255B" w14:textId="77777777" w:rsidR="00334B17" w:rsidRPr="008A5779" w:rsidRDefault="00334B17" w:rsidP="00334B17">
            <w:pPr>
              <w:spacing w:after="40"/>
              <w:ind w:left="449" w:hanging="142"/>
              <w:jc w:val="both"/>
              <w:rPr>
                <w:rFonts w:eastAsia="Calibri"/>
                <w:i/>
              </w:rPr>
            </w:pPr>
            <w:r w:rsidRPr="008A5779">
              <w:rPr>
                <w:rFonts w:eastAsia="Calibri"/>
                <w:i/>
              </w:rPr>
              <w:t>- due per cento per gli importi pari o superiori ad un milione di euro ed inferiore a cinque milioni di euro;</w:t>
            </w:r>
          </w:p>
          <w:p w14:paraId="7908CB47" w14:textId="77777777" w:rsidR="00334B17" w:rsidRPr="008A5779" w:rsidRDefault="00334B17" w:rsidP="00334B17">
            <w:pPr>
              <w:spacing w:after="40"/>
              <w:ind w:left="449" w:hanging="142"/>
              <w:jc w:val="both"/>
              <w:rPr>
                <w:rFonts w:eastAsia="Calibri"/>
                <w:i/>
              </w:rPr>
            </w:pPr>
            <w:r w:rsidRPr="008A5779">
              <w:rPr>
                <w:rFonts w:eastAsia="Calibri"/>
                <w:i/>
              </w:rPr>
              <w:t>- un per cento per gli importi pari o superiori a cinque milioni di euro ed inferiore a venti milioni;</w:t>
            </w:r>
          </w:p>
          <w:p w14:paraId="616B5DF9" w14:textId="77777777" w:rsidR="00334B17" w:rsidRPr="008A5779" w:rsidRDefault="00334B17" w:rsidP="00334B17">
            <w:pPr>
              <w:spacing w:after="40"/>
              <w:ind w:left="449" w:hanging="142"/>
              <w:jc w:val="both"/>
              <w:rPr>
                <w:rFonts w:eastAsia="Calibri"/>
                <w:i/>
              </w:rPr>
            </w:pPr>
            <w:r w:rsidRPr="008A5779">
              <w:rPr>
                <w:rFonts w:eastAsia="Calibri"/>
                <w:i/>
              </w:rPr>
              <w:t>- 0,5 per cento per gli importi pari o superiori a venti milioni di euro.</w:t>
            </w:r>
          </w:p>
          <w:p w14:paraId="6F010AF9" w14:textId="77777777" w:rsidR="00334B17" w:rsidRPr="008A5779" w:rsidRDefault="00334B17" w:rsidP="00334B17">
            <w:pPr>
              <w:ind w:left="142"/>
              <w:jc w:val="both"/>
              <w:rPr>
                <w:rFonts w:eastAsia="Calibri"/>
                <w:i/>
              </w:rPr>
            </w:pPr>
            <w:r w:rsidRPr="008A5779">
              <w:rPr>
                <w:rFonts w:eastAsia="Calibri"/>
                <w:i/>
              </w:rPr>
              <w:t>Sono escluse da tale obbligo le costruzioni e ricostruzioni di edifici destinati ad uso industriale o di edilizia residenziale pubblica, sia di uso civile che militare, nonché gli edifici a qualsiasi uso destinati, che importino una spesa non superiore a un milione di euro”.</w:t>
            </w:r>
          </w:p>
          <w:p w14:paraId="160ED36B" w14:textId="77777777" w:rsidR="00334B17" w:rsidRPr="008A5779" w:rsidRDefault="00334B17" w:rsidP="00334B17">
            <w:pPr>
              <w:ind w:left="142"/>
              <w:jc w:val="both"/>
              <w:rPr>
                <w:rFonts w:eastAsia="Calibri"/>
                <w:i/>
              </w:rPr>
            </w:pPr>
            <w:r w:rsidRPr="008A5779">
              <w:rPr>
                <w:rFonts w:eastAsia="Calibri"/>
                <w:i/>
              </w:rPr>
              <w:t>L’art.1 non è, inoltre, applicabile all'edilizia scolastica ex art. 9 legge n. 412 del 1975, universitaria ex art. unico Legge n. 54 del 1979, sanitaria ex art. 3, comma 6, D.L. 2 ottobre 1993, n. 396 convertito in legge con modificazioni dalla Legge n. 492 del 1993.</w:t>
            </w:r>
          </w:p>
          <w:p w14:paraId="51D16525" w14:textId="77777777" w:rsidR="00334B17" w:rsidRPr="008A5779" w:rsidRDefault="00334B17" w:rsidP="00334B17">
            <w:pPr>
              <w:pStyle w:val="TableParagraph"/>
              <w:tabs>
                <w:tab w:val="left" w:pos="420"/>
              </w:tabs>
              <w:spacing w:before="1"/>
              <w:ind w:left="142" w:right="93"/>
              <w:jc w:val="both"/>
              <w:rPr>
                <w:i/>
              </w:rPr>
            </w:pPr>
          </w:p>
          <w:p w14:paraId="69221BE6" w14:textId="77777777" w:rsidR="00334B17" w:rsidRPr="008A5779" w:rsidRDefault="00334B17" w:rsidP="00334B17">
            <w:pPr>
              <w:pStyle w:val="TableParagraph"/>
              <w:tabs>
                <w:tab w:val="left" w:pos="420"/>
              </w:tabs>
              <w:spacing w:before="1"/>
              <w:ind w:left="142" w:right="93"/>
              <w:jc w:val="both"/>
              <w:rPr>
                <w:i/>
              </w:rPr>
            </w:pPr>
            <w:r w:rsidRPr="008A5779">
              <w:rPr>
                <w:i/>
              </w:rPr>
              <w:t>(6)  l’art. 2, comma 4, del citato d.lgs. 36/2023 «per promuovere la fiducia nell’azione legittima, trasparente e corretta dell’amministrazione, le stazioni appaltanti e gli enti concedenti adottano azioni per la copertura assicurativa dei rischi per il personale, nonché per riqualificare le stazioni appaltanti e per rafforzare e dare valore alle capacità professionali dei dipendenti, compresi i piani di formazione di cui all’articolo 15, comma 7».</w:t>
            </w:r>
          </w:p>
          <w:p w14:paraId="5C953021" w14:textId="77777777" w:rsidR="00334B17" w:rsidRPr="008A5779" w:rsidRDefault="00334B17" w:rsidP="00334B17">
            <w:pPr>
              <w:pStyle w:val="TableParagraph"/>
              <w:tabs>
                <w:tab w:val="left" w:pos="420"/>
              </w:tabs>
              <w:spacing w:before="1"/>
              <w:ind w:left="142" w:right="93"/>
              <w:jc w:val="both"/>
              <w:rPr>
                <w:i/>
              </w:rPr>
            </w:pPr>
            <w:r w:rsidRPr="008A5779">
              <w:rPr>
                <w:i/>
              </w:rPr>
              <w:t>A sua volta, l’art. 45 del nuovo Codice, dedicato alla disciplina degli incentivi per funzioni tecniche stabilisce al comma 7, lett. c), che «… una parte delle risorse di cui al comma 5 è in ogni caso utilizzata: […] c) per la copertura degli oneri di assicurazione obbligatoria del personale».</w:t>
            </w:r>
          </w:p>
          <w:p w14:paraId="62643934" w14:textId="77777777" w:rsidR="00334B17" w:rsidRPr="008A5779" w:rsidRDefault="00334B17" w:rsidP="00334B17">
            <w:pPr>
              <w:pStyle w:val="TableParagraph"/>
              <w:tabs>
                <w:tab w:val="left" w:pos="420"/>
              </w:tabs>
              <w:spacing w:before="1"/>
              <w:ind w:left="142" w:right="93"/>
              <w:jc w:val="both"/>
              <w:rPr>
                <w:i/>
              </w:rPr>
            </w:pPr>
            <w:r w:rsidRPr="008A5779">
              <w:rPr>
                <w:i/>
              </w:rPr>
              <w:t xml:space="preserve">All’art. 5, dell’Allegato I.7 del Codice, è previsto che nel quadro economico dell’intervento, tra le somme a disposizione della stazione appaltante, sono incluse (tra l’altro) le spese di cui al citato art. 45, commi 6 e 7. </w:t>
            </w:r>
          </w:p>
          <w:p w14:paraId="39F36A37" w14:textId="77777777" w:rsidR="00334B17" w:rsidRPr="008A5779" w:rsidRDefault="00334B17" w:rsidP="00334B17">
            <w:pPr>
              <w:pStyle w:val="TableParagraph"/>
              <w:tabs>
                <w:tab w:val="left" w:pos="420"/>
              </w:tabs>
              <w:spacing w:before="1"/>
              <w:ind w:left="142" w:right="93"/>
              <w:jc w:val="both"/>
              <w:rPr>
                <w:i/>
              </w:rPr>
            </w:pPr>
            <w:r w:rsidRPr="008A5779">
              <w:rPr>
                <w:i/>
              </w:rPr>
              <w:t>A parere di ANAC, in tema di polizze assicurative, le norme richiamate depongono quindi per la conferma, da parte dal legislatore, dell’obbligatorietà della stipula delle stesse per i progettisti interni, con spese a carico delle risorse indicate dall’art. 45 del Codice.</w:t>
            </w:r>
          </w:p>
          <w:p w14:paraId="4A3E9027" w14:textId="77777777" w:rsidR="00334B17" w:rsidRPr="008A5779" w:rsidRDefault="00334B17" w:rsidP="00334B17">
            <w:pPr>
              <w:pStyle w:val="TableParagraph"/>
              <w:tabs>
                <w:tab w:val="left" w:pos="420"/>
              </w:tabs>
              <w:spacing w:before="1"/>
              <w:ind w:left="142" w:right="93"/>
              <w:jc w:val="both"/>
              <w:rPr>
                <w:i/>
              </w:rPr>
            </w:pPr>
            <w:r w:rsidRPr="008A5779">
              <w:rPr>
                <w:i/>
              </w:rPr>
              <w:t>Si precisa che le eventuali spese per l’assicurazione dei dipendenti sono ammissibili pro quota per il solo importo attribuibile all’operazione oggetto di ammissione a finanziamento a valere sul FSC 2021/2027 Basilicata.</w:t>
            </w:r>
          </w:p>
          <w:p w14:paraId="5D2D0FA4" w14:textId="77777777" w:rsidR="00334B17" w:rsidRPr="008A5779" w:rsidRDefault="00334B17" w:rsidP="00334B17">
            <w:pPr>
              <w:ind w:left="142" w:right="-3"/>
              <w:jc w:val="both"/>
              <w:rPr>
                <w:i/>
              </w:rPr>
            </w:pPr>
          </w:p>
          <w:p w14:paraId="24BE00DD" w14:textId="77777777" w:rsidR="00334B17" w:rsidRPr="008A5779" w:rsidRDefault="00334B17" w:rsidP="00C7160B">
            <w:pPr>
              <w:pStyle w:val="TableParagraph"/>
              <w:numPr>
                <w:ilvl w:val="0"/>
                <w:numId w:val="30"/>
              </w:numPr>
              <w:tabs>
                <w:tab w:val="left" w:pos="420"/>
              </w:tabs>
              <w:adjustRightInd/>
              <w:spacing w:before="1"/>
              <w:ind w:left="142" w:right="93" w:firstLine="0"/>
              <w:jc w:val="both"/>
              <w:rPr>
                <w:i/>
              </w:rPr>
            </w:pPr>
            <w:r w:rsidRPr="008A5779">
              <w:rPr>
                <w:i/>
              </w:rPr>
              <w:t>Non risultano ammissibili gli importi di cui al comma 5 dell’art. 45 del Codice. L’art. 45 comma 5 del Codice stabilisce che il 20% delle risorse finanziarie di cui all’ art. 45 - comma 2 sia destinato ai fini di cui ai commi 6 e 7, escludendo le risorse che derivano da finanziamenti europei o da altri finanziamenti a destinazione vincolata.</w:t>
            </w:r>
          </w:p>
          <w:p w14:paraId="2833E28C" w14:textId="77777777" w:rsidR="00334B17" w:rsidRPr="008A5779" w:rsidRDefault="00334B17" w:rsidP="00334B17">
            <w:pPr>
              <w:pStyle w:val="TableParagraph"/>
              <w:tabs>
                <w:tab w:val="left" w:pos="420"/>
              </w:tabs>
              <w:spacing w:before="1"/>
              <w:ind w:left="142" w:right="93"/>
              <w:jc w:val="both"/>
              <w:rPr>
                <w:i/>
              </w:rPr>
            </w:pPr>
          </w:p>
          <w:p w14:paraId="6986DA8A" w14:textId="77777777" w:rsidR="00334B17" w:rsidRPr="008A5779" w:rsidRDefault="00334B17" w:rsidP="00C7160B">
            <w:pPr>
              <w:pStyle w:val="TableParagraph"/>
              <w:numPr>
                <w:ilvl w:val="0"/>
                <w:numId w:val="30"/>
              </w:numPr>
              <w:tabs>
                <w:tab w:val="left" w:pos="403"/>
              </w:tabs>
              <w:adjustRightInd/>
              <w:spacing w:before="1"/>
              <w:ind w:left="142" w:right="93" w:firstLine="0"/>
              <w:jc w:val="both"/>
              <w:rPr>
                <w:i/>
              </w:rPr>
            </w:pPr>
            <w:r w:rsidRPr="008A5779">
              <w:rPr>
                <w:i/>
              </w:rPr>
              <w:t>Importi ammissibili a finanziamento per rimedi alternativi alla tutela giurisdizionale nella misura in cui corrisponderanno a lavori/forniture effettivamente realizzati comprovati da pagamenti interamente eseguiti ed idonei documenti giustificativi della spesa.</w:t>
            </w:r>
          </w:p>
          <w:p w14:paraId="757ADD7C" w14:textId="77777777" w:rsidR="00334B17" w:rsidRPr="008A5779" w:rsidRDefault="00334B17" w:rsidP="00334B17">
            <w:pPr>
              <w:pStyle w:val="TableParagraph"/>
              <w:tabs>
                <w:tab w:val="left" w:pos="420"/>
              </w:tabs>
              <w:spacing w:before="1"/>
              <w:ind w:left="142" w:right="93"/>
              <w:jc w:val="both"/>
              <w:rPr>
                <w:i/>
              </w:rPr>
            </w:pPr>
          </w:p>
          <w:p w14:paraId="058FD9D5" w14:textId="77777777" w:rsidR="00334B17" w:rsidRPr="008A5779" w:rsidRDefault="00334B17" w:rsidP="00334B17">
            <w:pPr>
              <w:ind w:left="142" w:right="-3"/>
              <w:jc w:val="both"/>
              <w:rPr>
                <w:i/>
                <w:iCs/>
              </w:rPr>
            </w:pPr>
            <w:r w:rsidRPr="008A5779">
              <w:rPr>
                <w:i/>
              </w:rPr>
              <w:t>(9) Il limite massimo del contributo del FSC 2021/2027 concedibile per le “spese connesse all’attuazione e gestione dell’appalto” (spese del punto 8 dalla lettera a) alla lettera l) è pari ad una percentuale massima del 20% dell’importo dei lavori a base d’asta comprensivo di IVA.</w:t>
            </w:r>
          </w:p>
          <w:p w14:paraId="7AA4768C" w14:textId="77777777" w:rsidR="00334B17" w:rsidRPr="008A5779" w:rsidRDefault="00334B17" w:rsidP="00334B17">
            <w:pPr>
              <w:ind w:left="142" w:right="-3"/>
              <w:jc w:val="both"/>
              <w:rPr>
                <w:i/>
              </w:rPr>
            </w:pPr>
          </w:p>
          <w:p w14:paraId="1264E594" w14:textId="77777777" w:rsidR="00334B17" w:rsidRPr="008A5779" w:rsidRDefault="00334B17" w:rsidP="00334B17">
            <w:pPr>
              <w:ind w:left="142" w:right="-3"/>
              <w:jc w:val="both"/>
              <w:rPr>
                <w:i/>
                <w:iCs/>
              </w:rPr>
            </w:pPr>
            <w:r w:rsidRPr="008A5779">
              <w:rPr>
                <w:i/>
              </w:rPr>
              <w:t xml:space="preserve"> (10</w:t>
            </w:r>
            <w:r w:rsidRPr="008A5779">
              <w:rPr>
                <w:i/>
                <w:iCs/>
              </w:rPr>
              <w:t>) Gli importi delle voci delle spese del punto 10 dalla lettera a) alla lettera i) si intendono comprensivi di oneri previdenziali connessi.</w:t>
            </w:r>
          </w:p>
          <w:p w14:paraId="43C81709" w14:textId="77777777" w:rsidR="00334B17" w:rsidRPr="008A5779" w:rsidRDefault="00334B17" w:rsidP="00334B17">
            <w:pPr>
              <w:ind w:left="142" w:right="-3"/>
              <w:jc w:val="both"/>
              <w:rPr>
                <w:i/>
                <w:iCs/>
              </w:rPr>
            </w:pPr>
          </w:p>
          <w:p w14:paraId="6E289DEA" w14:textId="77777777" w:rsidR="00334B17" w:rsidRPr="008A5779" w:rsidRDefault="00334B17" w:rsidP="00334B17">
            <w:pPr>
              <w:ind w:left="142" w:right="-3"/>
              <w:jc w:val="both"/>
              <w:rPr>
                <w:i/>
                <w:iCs/>
              </w:rPr>
            </w:pPr>
            <w:r w:rsidRPr="008A5779">
              <w:rPr>
                <w:i/>
                <w:iCs/>
              </w:rPr>
              <w:t xml:space="preserve"> (11) Tali importi sono ammissibili nel limite in cui siano recuperabili dal beneficiario, nel rispetto della normativa nazionale vigente.</w:t>
            </w:r>
          </w:p>
          <w:p w14:paraId="273F1E8F" w14:textId="77777777" w:rsidR="00334B17" w:rsidRPr="008A5779" w:rsidRDefault="00334B17" w:rsidP="00334B17">
            <w:pPr>
              <w:ind w:left="142" w:right="-3"/>
              <w:jc w:val="both"/>
              <w:rPr>
                <w:i/>
                <w:iCs/>
              </w:rPr>
            </w:pPr>
          </w:p>
          <w:p w14:paraId="3B8413DD" w14:textId="77777777" w:rsidR="00334B17" w:rsidRPr="008A5779" w:rsidRDefault="00334B17" w:rsidP="00334B17">
            <w:pPr>
              <w:ind w:left="142" w:right="-3"/>
              <w:jc w:val="both"/>
              <w:rPr>
                <w:i/>
                <w:iCs/>
              </w:rPr>
            </w:pPr>
            <w:r w:rsidRPr="008A5779">
              <w:rPr>
                <w:i/>
                <w:iCs/>
              </w:rPr>
              <w:t>(12) Ove rileva, inserire le voci inerenti le spese generali e di attuazione e gestione del contratto relative ai servizi e/o forniture (quali ad esempio i compensi spettanti per l’attività di progettazione e verifica della conformità per i dipendenti nell’ambito dell’incentivo di cui all’articolo 45, etc.)</w:t>
            </w:r>
          </w:p>
          <w:p w14:paraId="54FADCCD" w14:textId="77777777" w:rsidR="00334B17" w:rsidRPr="008A5779" w:rsidRDefault="00334B17" w:rsidP="00334B17">
            <w:pPr>
              <w:ind w:left="142" w:right="-3"/>
              <w:jc w:val="both"/>
              <w:rPr>
                <w:i/>
                <w:iCs/>
              </w:rPr>
            </w:pPr>
          </w:p>
          <w:p w14:paraId="36F5844F" w14:textId="77777777" w:rsidR="00334B17" w:rsidRPr="008A5779" w:rsidRDefault="00334B17" w:rsidP="00334B17">
            <w:pPr>
              <w:ind w:left="142" w:right="-3"/>
              <w:jc w:val="both"/>
              <w:rPr>
                <w:i/>
              </w:rPr>
            </w:pPr>
            <w:r w:rsidRPr="008A5779">
              <w:rPr>
                <w:i/>
                <w:iCs/>
              </w:rPr>
              <w:t>(13) Il ribasso d’asta deve essere registrato nel quadro economico riapprovato dal beneficiario successivamente all’aggiudicazione.</w:t>
            </w:r>
          </w:p>
        </w:tc>
      </w:tr>
    </w:tbl>
    <w:p w14:paraId="68E593E0" w14:textId="77777777" w:rsidR="00334B17" w:rsidRPr="008A5779" w:rsidRDefault="00334B17" w:rsidP="00375617">
      <w:pPr>
        <w:pStyle w:val="Paragrafoelenco"/>
        <w:widowControl/>
        <w:tabs>
          <w:tab w:val="left" w:pos="993"/>
        </w:tabs>
        <w:autoSpaceDE/>
        <w:autoSpaceDN/>
        <w:adjustRightInd/>
        <w:spacing w:after="80" w:line="360" w:lineRule="auto"/>
        <w:ind w:left="993"/>
        <w:jc w:val="both"/>
        <w:rPr>
          <w:b/>
          <w:spacing w:val="-1"/>
          <w:sz w:val="22"/>
          <w:szCs w:val="22"/>
        </w:rPr>
      </w:pPr>
    </w:p>
    <w:p w14:paraId="207CCD2A" w14:textId="77777777" w:rsidR="00375617" w:rsidRPr="008A5779" w:rsidRDefault="00375617" w:rsidP="00425E24">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Spese ammissibili</w:t>
      </w:r>
    </w:p>
    <w:p w14:paraId="6ED77E2D" w14:textId="4D8175F9" w:rsidR="00375617" w:rsidRPr="008A5779" w:rsidRDefault="00375617" w:rsidP="00C7160B">
      <w:pPr>
        <w:numPr>
          <w:ilvl w:val="0"/>
          <w:numId w:val="22"/>
        </w:numPr>
        <w:autoSpaceDE/>
        <w:autoSpaceDN/>
        <w:adjustRightInd/>
        <w:spacing w:after="120" w:line="360" w:lineRule="auto"/>
        <w:jc w:val="both"/>
        <w:rPr>
          <w:rFonts w:eastAsia="Calibri"/>
          <w:sz w:val="22"/>
          <w:szCs w:val="22"/>
        </w:rPr>
      </w:pPr>
      <w:r w:rsidRPr="008A5779">
        <w:rPr>
          <w:rFonts w:eastAsia="Calibri"/>
          <w:sz w:val="22"/>
          <w:szCs w:val="22"/>
        </w:rPr>
        <w:t xml:space="preserve">Sono ammissibili al FSC tutte le spese relative all’intervento </w:t>
      </w:r>
      <w:r w:rsidR="00A20FFA" w:rsidRPr="008A5779">
        <w:rPr>
          <w:rFonts w:eastAsia="Calibri"/>
          <w:sz w:val="22"/>
          <w:szCs w:val="22"/>
        </w:rPr>
        <w:t>ammesso a finanziamento</w:t>
      </w:r>
      <w:r w:rsidRPr="008A5779">
        <w:rPr>
          <w:rFonts w:eastAsia="Calibri"/>
          <w:sz w:val="22"/>
          <w:szCs w:val="22"/>
        </w:rPr>
        <w:t xml:space="preserve"> e sostenute a partire </w:t>
      </w:r>
      <w:r w:rsidR="00334B17" w:rsidRPr="008A5779">
        <w:rPr>
          <w:rFonts w:eastAsia="Calibri"/>
          <w:sz w:val="22"/>
          <w:szCs w:val="22"/>
        </w:rPr>
        <w:t>dalla pubblicazione dell’Avviso Pubblico sul BUR</w:t>
      </w:r>
      <w:r w:rsidRPr="008A5779">
        <w:rPr>
          <w:rFonts w:eastAsia="Calibri"/>
          <w:sz w:val="22"/>
          <w:szCs w:val="22"/>
        </w:rPr>
        <w:t>. Esse devono essere:</w:t>
      </w:r>
    </w:p>
    <w:p w14:paraId="5C106DD8" w14:textId="77777777" w:rsidR="00375617" w:rsidRPr="008A5779" w:rsidRDefault="00375617" w:rsidP="00C7160B">
      <w:pPr>
        <w:numPr>
          <w:ilvl w:val="0"/>
          <w:numId w:val="20"/>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legittime, ossia assunte con procedure coerenti con le norme comunitarie, nazionali, regionali applicabili, con particolare riferimento alle disposizioni vigenti in materia di appalti pubblici, regimi di aiuto, concorrenza, ambiente nonché in materia fiscale e contabile;</w:t>
      </w:r>
    </w:p>
    <w:p w14:paraId="7D52EE14" w14:textId="77777777" w:rsidR="00375617" w:rsidRPr="008A5779" w:rsidRDefault="00375617" w:rsidP="00C7160B">
      <w:pPr>
        <w:numPr>
          <w:ilvl w:val="0"/>
          <w:numId w:val="20"/>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eleggibili, temporalmente sostenute nel periodo di validità della spesa e nell’arco di tempo definito nell’atto di concessione del finanziamento dell’intervento;</w:t>
      </w:r>
    </w:p>
    <w:p w14:paraId="718463B5" w14:textId="77777777" w:rsidR="00375617" w:rsidRPr="008A5779" w:rsidRDefault="00375617" w:rsidP="00C7160B">
      <w:pPr>
        <w:numPr>
          <w:ilvl w:val="0"/>
          <w:numId w:val="20"/>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pertinenti ed imputabili con certezza all’intervento finanziato;</w:t>
      </w:r>
    </w:p>
    <w:p w14:paraId="7EF20D10" w14:textId="77777777" w:rsidR="00375617" w:rsidRPr="008A5779" w:rsidRDefault="00375617" w:rsidP="00C7160B">
      <w:pPr>
        <w:numPr>
          <w:ilvl w:val="0"/>
          <w:numId w:val="20"/>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previste dall’intervento e, quindi, espressamente indicate nel relativo quadro economico approvato e contenute nei limiti di importo autorizzati nell’atto di concessione del finanziamento;</w:t>
      </w:r>
    </w:p>
    <w:p w14:paraId="26EC17D3" w14:textId="77777777" w:rsidR="00375617" w:rsidRPr="008A5779" w:rsidRDefault="00375617" w:rsidP="00C7160B">
      <w:pPr>
        <w:numPr>
          <w:ilvl w:val="0"/>
          <w:numId w:val="20"/>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effettive e comprovabili, ossia corrispondenti ai documenti attestanti la spesa ed ai relativi pagamenti effettuati;</w:t>
      </w:r>
    </w:p>
    <w:p w14:paraId="4A5ABA9D" w14:textId="77777777" w:rsidR="00375617" w:rsidRPr="008A5779" w:rsidRDefault="00375617" w:rsidP="00C7160B">
      <w:pPr>
        <w:numPr>
          <w:ilvl w:val="0"/>
          <w:numId w:val="20"/>
        </w:numPr>
        <w:autoSpaceDE/>
        <w:autoSpaceDN/>
        <w:adjustRightInd/>
        <w:spacing w:line="360" w:lineRule="auto"/>
        <w:jc w:val="both"/>
        <w:rPr>
          <w:rFonts w:eastAsia="Calibri"/>
          <w:sz w:val="22"/>
          <w:szCs w:val="22"/>
          <w:lang w:eastAsia="en-US"/>
        </w:rPr>
      </w:pPr>
      <w:r w:rsidRPr="008A5779">
        <w:rPr>
          <w:rFonts w:eastAsia="Calibri"/>
          <w:sz w:val="22"/>
          <w:szCs w:val="22"/>
          <w:lang w:eastAsia="en-US"/>
        </w:rPr>
        <w:t>contabilizzate, ossia registrate correttamente nel sistema contabile del soggetto beneficiario/attuatore e nel sistema informativo di monitoraggio SGP.</w:t>
      </w:r>
    </w:p>
    <w:p w14:paraId="15B60562" w14:textId="2BCB29EB" w:rsidR="00375617" w:rsidRPr="008A5779" w:rsidRDefault="008E5910" w:rsidP="005F4269">
      <w:pPr>
        <w:pStyle w:val="Paragrafoelenco"/>
        <w:numPr>
          <w:ilvl w:val="0"/>
          <w:numId w:val="22"/>
        </w:numPr>
        <w:autoSpaceDE/>
        <w:autoSpaceDN/>
        <w:adjustRightInd/>
        <w:spacing w:after="120" w:line="360" w:lineRule="auto"/>
        <w:jc w:val="both"/>
        <w:rPr>
          <w:rFonts w:eastAsia="Calibri"/>
          <w:sz w:val="22"/>
          <w:szCs w:val="22"/>
        </w:rPr>
      </w:pPr>
      <w:r w:rsidRPr="008A5779">
        <w:rPr>
          <w:rFonts w:eastAsia="Calibri"/>
          <w:sz w:val="22"/>
          <w:szCs w:val="22"/>
          <w:lang w:val="it-IT" w:eastAsia="it-IT"/>
        </w:rPr>
        <w:t>In tema di spese ammissibili si applicano, per quanto compatibili, le disposizioni di cui al D.P.R. 10 marzo 2025, n. 66 - Regolamento recante i criteri sull’ammissibilità della spesa per i programmi cofinanziati dai fondi per la politica di coesione e dagli altri fondi europei a gestione concorrente di cui al Regolamento (UE) 2021/1060 per il periodo di programmazione 2021/2027 (Fondo europeo di sviluppo regionale; Fondo sociale europeo Plus; Fondo per una transizione giusta; Fondo europeo per gli affari marittimi, la pesca e l'acquacoltura; Fondo asilo, migrazione e integrazione; Fondo sicurezza interna; Strumento di sostegno finanziario per la gestione delle frontiere e la politica dei visti)</w:t>
      </w:r>
      <w:r w:rsidR="00375617" w:rsidRPr="008A5779">
        <w:rPr>
          <w:rFonts w:eastAsia="Calibri"/>
          <w:sz w:val="22"/>
          <w:szCs w:val="22"/>
        </w:rPr>
        <w:t>salvo l’emanazione di apposite disposizioni in materia. Eventuali spese non contemplate dal citato regolamento dovranno essere condivise con il Responsabile Unico che valuterà di richiedere, se del caso, uno specifico parere al DPCoe.</w:t>
      </w:r>
    </w:p>
    <w:p w14:paraId="02F94D1B" w14:textId="77777777" w:rsidR="00375617" w:rsidRPr="008A5779" w:rsidRDefault="00375617" w:rsidP="00C7160B">
      <w:pPr>
        <w:numPr>
          <w:ilvl w:val="0"/>
          <w:numId w:val="22"/>
        </w:numPr>
        <w:autoSpaceDE/>
        <w:autoSpaceDN/>
        <w:adjustRightInd/>
        <w:spacing w:after="120" w:line="360" w:lineRule="auto"/>
        <w:jc w:val="both"/>
        <w:rPr>
          <w:rFonts w:eastAsia="Calibri"/>
          <w:sz w:val="22"/>
          <w:szCs w:val="22"/>
        </w:rPr>
      </w:pPr>
      <w:r w:rsidRPr="008A5779">
        <w:rPr>
          <w:rFonts w:eastAsia="Calibri"/>
          <w:sz w:val="22"/>
          <w:szCs w:val="22"/>
        </w:rPr>
        <w:t>Il soggetto beneficiario/attuatore deve applicare le disposizioni in materia di tracciabilità dei pagamenti previste dalla Legge 13 agosto 2010, n. 136, e dalla Legge 17 dicembre 2010, n. 217, di conversione, con modificazioni, del decreto-legge 12 novembre 2010, n. 187, e, in particolare, è tenuto:</w:t>
      </w:r>
    </w:p>
    <w:p w14:paraId="310FC9BE" w14:textId="77777777" w:rsidR="00375617" w:rsidRPr="008A5779" w:rsidRDefault="00375617" w:rsidP="00C7160B">
      <w:pPr>
        <w:numPr>
          <w:ilvl w:val="0"/>
          <w:numId w:val="13"/>
        </w:numPr>
        <w:autoSpaceDE/>
        <w:autoSpaceDN/>
        <w:adjustRightInd/>
        <w:spacing w:before="120" w:line="360" w:lineRule="auto"/>
        <w:jc w:val="both"/>
        <w:rPr>
          <w:rFonts w:eastAsia="Calibri"/>
          <w:sz w:val="22"/>
          <w:szCs w:val="22"/>
        </w:rPr>
      </w:pPr>
      <w:r w:rsidRPr="008A5779">
        <w:rPr>
          <w:rFonts w:eastAsia="Calibri"/>
          <w:sz w:val="22"/>
          <w:szCs w:val="22"/>
        </w:rPr>
        <w:t>a riportare su tutti gli atti amministrativi inerenti l’intervento e sugli ordinativi/mandati di pagamento a favore dell’esecutore/appaltatore il CIG (codice identificativo gara) ed il CUP (codice unico di progetto);</w:t>
      </w:r>
    </w:p>
    <w:p w14:paraId="45BB5C10" w14:textId="77777777" w:rsidR="00375617" w:rsidRPr="008A5779" w:rsidRDefault="00375617" w:rsidP="00C7160B">
      <w:pPr>
        <w:numPr>
          <w:ilvl w:val="0"/>
          <w:numId w:val="13"/>
        </w:numPr>
        <w:autoSpaceDE/>
        <w:autoSpaceDN/>
        <w:adjustRightInd/>
        <w:spacing w:before="120" w:line="360" w:lineRule="auto"/>
        <w:jc w:val="both"/>
        <w:rPr>
          <w:rFonts w:eastAsia="Calibri"/>
          <w:sz w:val="22"/>
          <w:szCs w:val="22"/>
        </w:rPr>
      </w:pPr>
      <w:r w:rsidRPr="008A5779">
        <w:rPr>
          <w:rFonts w:eastAsia="Calibri"/>
          <w:sz w:val="22"/>
          <w:szCs w:val="22"/>
        </w:rPr>
        <w:t>a effettuare i pagamenti a favore dell’esecutore/appaltatore, per il tramite del proprio tesoriere, facendo transitare gli stessi su un conto dedicato, anche in via non esclusiva, mediante bonifico bancario o postale o, in alternativa, con altri strumenti “… idonei a garantire la piena tracciabilità delle operazioni per l’intero importo dovuto”.</w:t>
      </w:r>
    </w:p>
    <w:p w14:paraId="3FC79AB8" w14:textId="77777777" w:rsidR="00375617" w:rsidRPr="008A5779" w:rsidRDefault="00375617" w:rsidP="00C7160B">
      <w:pPr>
        <w:numPr>
          <w:ilvl w:val="0"/>
          <w:numId w:val="22"/>
        </w:numPr>
        <w:autoSpaceDE/>
        <w:autoSpaceDN/>
        <w:adjustRightInd/>
        <w:spacing w:after="120" w:line="360" w:lineRule="auto"/>
        <w:jc w:val="both"/>
        <w:rPr>
          <w:rFonts w:eastAsia="Calibri"/>
          <w:sz w:val="22"/>
          <w:szCs w:val="22"/>
        </w:rPr>
      </w:pPr>
      <w:r w:rsidRPr="008A5779">
        <w:rPr>
          <w:rFonts w:eastAsia="Calibri"/>
          <w:sz w:val="22"/>
          <w:szCs w:val="22"/>
        </w:rPr>
        <w:t>I pagamenti sono ammissibili se risultano da quietanza rilasciata al soggetto beneficiario/attuatore dalla Banca Tesoriera, dalla quale si evinca la modalità di pagamento al destinatario finale (esecutori, consulenti/professionisti, dipendenti).</w:t>
      </w:r>
    </w:p>
    <w:p w14:paraId="4C02BDC2" w14:textId="5ED3F670" w:rsidR="00A20FFA" w:rsidRPr="008A5779" w:rsidRDefault="00A20FFA" w:rsidP="00375617">
      <w:pPr>
        <w:spacing w:before="120" w:line="360" w:lineRule="auto"/>
        <w:jc w:val="both"/>
        <w:rPr>
          <w:rFonts w:eastAsia="Calibri"/>
          <w:sz w:val="22"/>
          <w:szCs w:val="22"/>
        </w:rPr>
      </w:pPr>
    </w:p>
    <w:p w14:paraId="04A20207" w14:textId="77777777" w:rsidR="00817AE8" w:rsidRPr="008A5779" w:rsidRDefault="00817AE8" w:rsidP="00375617">
      <w:pPr>
        <w:spacing w:before="120" w:line="360" w:lineRule="auto"/>
        <w:jc w:val="both"/>
        <w:rPr>
          <w:rFonts w:eastAsia="Calibri"/>
          <w:sz w:val="22"/>
          <w:szCs w:val="22"/>
        </w:rPr>
      </w:pPr>
    </w:p>
    <w:p w14:paraId="78744009"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bookmarkStart w:id="9" w:name="_Toc526161882"/>
      <w:bookmarkStart w:id="10" w:name="_Toc1840465220"/>
      <w:bookmarkStart w:id="11" w:name="_Toc1224713609"/>
      <w:bookmarkStart w:id="12" w:name="_Toc177659231"/>
      <w:r w:rsidRPr="008A5779">
        <w:rPr>
          <w:b/>
          <w:spacing w:val="-1"/>
          <w:sz w:val="22"/>
          <w:szCs w:val="22"/>
        </w:rPr>
        <w:t>Procedure di gara</w:t>
      </w:r>
      <w:bookmarkEnd w:id="9"/>
      <w:bookmarkEnd w:id="10"/>
      <w:bookmarkEnd w:id="11"/>
      <w:bookmarkEnd w:id="12"/>
      <w:r w:rsidRPr="008A5779">
        <w:rPr>
          <w:b/>
          <w:spacing w:val="-1"/>
          <w:sz w:val="22"/>
          <w:szCs w:val="22"/>
        </w:rPr>
        <w:t xml:space="preserve"> </w:t>
      </w:r>
    </w:p>
    <w:p w14:paraId="1EC981A6" w14:textId="77777777" w:rsidR="00375617" w:rsidRPr="008A5779" w:rsidRDefault="00375617" w:rsidP="00C7160B">
      <w:pPr>
        <w:numPr>
          <w:ilvl w:val="0"/>
          <w:numId w:val="23"/>
        </w:numPr>
        <w:autoSpaceDE/>
        <w:autoSpaceDN/>
        <w:adjustRightInd/>
        <w:spacing w:line="360" w:lineRule="auto"/>
        <w:jc w:val="both"/>
        <w:rPr>
          <w:rFonts w:eastAsia="Calibri"/>
          <w:sz w:val="22"/>
          <w:szCs w:val="22"/>
        </w:rPr>
      </w:pPr>
      <w:r w:rsidRPr="008A5779">
        <w:rPr>
          <w:rFonts w:eastAsia="Calibri"/>
          <w:sz w:val="22"/>
          <w:szCs w:val="22"/>
        </w:rPr>
        <w:t>Nella fase di attuazione dell’intervento, il soggetto beneficiario/attuatore è obbligato a rispettare la normativa comunitaria e nazionale vigente in materia di appalti pubblici, nonché la normativa regionale di riferimento, pena la revoca, parziale o totale, del finanziamento e l’attivazione delle procedure di recupero delle somme.</w:t>
      </w:r>
    </w:p>
    <w:p w14:paraId="337F71D5" w14:textId="77777777" w:rsidR="00375617" w:rsidRPr="008A5779" w:rsidRDefault="00375617" w:rsidP="00C7160B">
      <w:pPr>
        <w:numPr>
          <w:ilvl w:val="0"/>
          <w:numId w:val="23"/>
        </w:numPr>
        <w:autoSpaceDE/>
        <w:autoSpaceDN/>
        <w:adjustRightInd/>
        <w:spacing w:line="360" w:lineRule="auto"/>
        <w:jc w:val="both"/>
        <w:rPr>
          <w:sz w:val="22"/>
          <w:szCs w:val="22"/>
        </w:rPr>
      </w:pPr>
      <w:r w:rsidRPr="008A5779">
        <w:rPr>
          <w:rFonts w:eastAsia="Calibri"/>
          <w:sz w:val="22"/>
          <w:szCs w:val="22"/>
        </w:rPr>
        <w:t xml:space="preserve">La materia delle gare pubbliche è attualmente regolamentata dal D.Lgs. n. 36/2023 (Codice dei Contratti Pubblici) e ss.mm.ii., nonché dai relativi regolamenti di attuazione. </w:t>
      </w:r>
      <w:r w:rsidRPr="008A5779">
        <w:rPr>
          <w:rFonts w:eastAsia="Calibri"/>
          <w:color w:val="000000"/>
          <w:sz w:val="22"/>
          <w:szCs w:val="22"/>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alla Legge n. 108 del 2021,  al D.L.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14:paraId="3B3EB885" w14:textId="77777777" w:rsidR="00375617" w:rsidRPr="008A5779" w:rsidRDefault="00375617" w:rsidP="00C7160B">
      <w:pPr>
        <w:numPr>
          <w:ilvl w:val="0"/>
          <w:numId w:val="23"/>
        </w:numPr>
        <w:autoSpaceDE/>
        <w:autoSpaceDN/>
        <w:adjustRightInd/>
        <w:spacing w:line="360" w:lineRule="auto"/>
        <w:jc w:val="both"/>
        <w:rPr>
          <w:rFonts w:eastAsia="Calibri"/>
          <w:sz w:val="22"/>
          <w:szCs w:val="22"/>
        </w:rPr>
      </w:pPr>
      <w:r w:rsidRPr="008A5779">
        <w:rPr>
          <w:rFonts w:eastAsia="Calibri"/>
          <w:sz w:val="22"/>
          <w:szCs w:val="22"/>
        </w:rPr>
        <w:t xml:space="preserve">Il soggetto beneficiario/attuatore, dopo l’espletamento della procedura di affidamento, trasmette al RUA l’atto di approvazione del quadro economico rimodulato indicando le economie conseguite in sede di gara (ribassi d’asta), gli atti attestanti le OGV insieme ai contratti/convenzioni stipulati con i soggetti terzi interessati. </w:t>
      </w:r>
    </w:p>
    <w:p w14:paraId="70398C5F" w14:textId="77777777" w:rsidR="00375617" w:rsidRPr="008A5779" w:rsidRDefault="00375617" w:rsidP="00C7160B">
      <w:pPr>
        <w:numPr>
          <w:ilvl w:val="0"/>
          <w:numId w:val="23"/>
        </w:numPr>
        <w:autoSpaceDE/>
        <w:autoSpaceDN/>
        <w:adjustRightInd/>
        <w:spacing w:line="360" w:lineRule="auto"/>
        <w:jc w:val="both"/>
        <w:rPr>
          <w:rFonts w:eastAsia="Calibri"/>
          <w:sz w:val="22"/>
          <w:szCs w:val="22"/>
        </w:rPr>
      </w:pPr>
      <w:r w:rsidRPr="008A5779">
        <w:rPr>
          <w:rFonts w:eastAsia="Calibri"/>
          <w:sz w:val="22"/>
          <w:szCs w:val="22"/>
        </w:rPr>
        <w:t>Il RUA approva con propria determinazione dirigenziale il quadro economico rimodulato a seguito dell’aggiudicazione e dell’eventuale ribasso d’asta.</w:t>
      </w:r>
    </w:p>
    <w:p w14:paraId="6ACB1258" w14:textId="77777777" w:rsidR="00375617" w:rsidRPr="008A5779" w:rsidRDefault="00375617" w:rsidP="00C7160B">
      <w:pPr>
        <w:numPr>
          <w:ilvl w:val="0"/>
          <w:numId w:val="23"/>
        </w:numPr>
        <w:autoSpaceDE/>
        <w:autoSpaceDN/>
        <w:adjustRightInd/>
        <w:spacing w:line="360" w:lineRule="auto"/>
        <w:jc w:val="both"/>
        <w:rPr>
          <w:sz w:val="22"/>
          <w:szCs w:val="22"/>
        </w:rPr>
      </w:pPr>
      <w:r w:rsidRPr="008A5779">
        <w:rPr>
          <w:rFonts w:eastAsia="Calibri"/>
          <w:sz w:val="22"/>
          <w:szCs w:val="22"/>
        </w:rPr>
        <w:t>L’Amministrazione</w:t>
      </w:r>
      <w:r w:rsidRPr="008A5779">
        <w:rPr>
          <w:sz w:val="22"/>
          <w:szCs w:val="22"/>
        </w:rPr>
        <w:t xml:space="preserve"> regionale rimane estranea ad ogni rapporto nascente tra il soggetto beneficiario/attuatore e gli altri soggetti in dipendenza dell’attuazione dell’intervento. Qualora il soggetto beneficiario/attuatore sia chiamato a rispondere di eventuali danni subiti da terzi in dipendenza o per effetto dell’attuazione dell’intervento, è esclusa ogni responsabilità della Regione Basilicata ed ogni diritto di rivalsa nei suoi confronti. </w:t>
      </w:r>
    </w:p>
    <w:p w14:paraId="0B8BA14C" w14:textId="77777777" w:rsidR="00375617" w:rsidRPr="008A5779" w:rsidRDefault="00375617" w:rsidP="00375617">
      <w:pPr>
        <w:pStyle w:val="Paragrafoelenco"/>
        <w:shd w:val="clear" w:color="auto" w:fill="FFFFFF"/>
        <w:tabs>
          <w:tab w:val="left" w:pos="851"/>
        </w:tabs>
        <w:kinsoku w:val="0"/>
        <w:overflowPunct w:val="0"/>
        <w:spacing w:after="80" w:line="360" w:lineRule="auto"/>
        <w:jc w:val="both"/>
        <w:rPr>
          <w:sz w:val="22"/>
          <w:szCs w:val="22"/>
        </w:rPr>
      </w:pPr>
    </w:p>
    <w:p w14:paraId="06B7A6AC"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Cronoprogrammi procedurale e finanziario </w:t>
      </w:r>
    </w:p>
    <w:p w14:paraId="4E81C197" w14:textId="2C13F7DC" w:rsidR="00375617" w:rsidRPr="008A5779" w:rsidRDefault="00375617" w:rsidP="00C7160B">
      <w:pPr>
        <w:pStyle w:val="Paragrafoelenco"/>
        <w:numPr>
          <w:ilvl w:val="0"/>
          <w:numId w:val="14"/>
        </w:numPr>
        <w:spacing w:after="80" w:line="360" w:lineRule="auto"/>
        <w:ind w:left="284" w:hanging="284"/>
        <w:jc w:val="both"/>
        <w:rPr>
          <w:spacing w:val="-1"/>
          <w:sz w:val="22"/>
          <w:szCs w:val="22"/>
        </w:rPr>
      </w:pPr>
      <w:r w:rsidRPr="008A5779">
        <w:rPr>
          <w:spacing w:val="-1"/>
          <w:sz w:val="22"/>
          <w:szCs w:val="22"/>
        </w:rPr>
        <w:t>Ne</w:t>
      </w:r>
      <w:r w:rsidR="00C45BD2" w:rsidRPr="008A5779">
        <w:rPr>
          <w:spacing w:val="-1"/>
          <w:sz w:val="22"/>
          <w:szCs w:val="22"/>
          <w:lang w:val="it-IT"/>
        </w:rPr>
        <w:t>l</w:t>
      </w:r>
      <w:r w:rsidRPr="008A5779">
        <w:rPr>
          <w:spacing w:val="-1"/>
          <w:sz w:val="22"/>
          <w:szCs w:val="22"/>
        </w:rPr>
        <w:t xml:space="preserve"> cronoprogramm</w:t>
      </w:r>
      <w:r w:rsidR="00C45BD2" w:rsidRPr="008A5779">
        <w:rPr>
          <w:spacing w:val="-1"/>
          <w:sz w:val="22"/>
          <w:szCs w:val="22"/>
          <w:lang w:val="it-IT"/>
        </w:rPr>
        <w:t>a</w:t>
      </w:r>
      <w:r w:rsidRPr="008A5779">
        <w:rPr>
          <w:spacing w:val="-1"/>
          <w:sz w:val="22"/>
          <w:szCs w:val="22"/>
        </w:rPr>
        <w:t xml:space="preserve"> procedurale </w:t>
      </w:r>
      <w:r w:rsidR="00C45BD2" w:rsidRPr="008A5779">
        <w:rPr>
          <w:spacing w:val="-1"/>
          <w:sz w:val="22"/>
          <w:szCs w:val="22"/>
          <w:lang w:val="it-IT"/>
        </w:rPr>
        <w:t xml:space="preserve">(cfr. allegato A1 al presente Atto di Regolamentazione) </w:t>
      </w:r>
      <w:r w:rsidRPr="008A5779">
        <w:rPr>
          <w:spacing w:val="-1"/>
          <w:sz w:val="22"/>
          <w:szCs w:val="22"/>
        </w:rPr>
        <w:t xml:space="preserve">e finanziario </w:t>
      </w:r>
      <w:r w:rsidR="00C45BD2" w:rsidRPr="008A5779">
        <w:rPr>
          <w:spacing w:val="-1"/>
          <w:sz w:val="22"/>
          <w:szCs w:val="22"/>
          <w:lang w:val="it-IT"/>
        </w:rPr>
        <w:t xml:space="preserve">(cfr. allegato </w:t>
      </w:r>
      <w:r w:rsidR="005A0CF7" w:rsidRPr="008A5779">
        <w:rPr>
          <w:spacing w:val="-1"/>
          <w:sz w:val="22"/>
          <w:szCs w:val="22"/>
          <w:lang w:val="it-IT"/>
        </w:rPr>
        <w:t>B1</w:t>
      </w:r>
      <w:r w:rsidR="00C45BD2" w:rsidRPr="008A5779">
        <w:rPr>
          <w:spacing w:val="-1"/>
          <w:sz w:val="22"/>
          <w:szCs w:val="22"/>
          <w:lang w:val="it-IT"/>
        </w:rPr>
        <w:t xml:space="preserve"> al presente Atto di Regolamentazione) in coerenza con quanto dichiarato nella istanza di partecipazione (allegato 1A) </w:t>
      </w:r>
      <w:r w:rsidRPr="008A5779">
        <w:rPr>
          <w:spacing w:val="-1"/>
          <w:sz w:val="22"/>
          <w:szCs w:val="22"/>
        </w:rPr>
        <w:t xml:space="preserve">vengono definiti rispettivamente gli spazi temporali relativi alla realizzazione e l’avanzamento della spesa dell’intervento in oggetto. </w:t>
      </w:r>
    </w:p>
    <w:p w14:paraId="62ECA508" w14:textId="77777777" w:rsidR="00375617" w:rsidRPr="008A5779" w:rsidRDefault="00375617" w:rsidP="00C7160B">
      <w:pPr>
        <w:pStyle w:val="Paragrafoelenco"/>
        <w:numPr>
          <w:ilvl w:val="0"/>
          <w:numId w:val="14"/>
        </w:numPr>
        <w:spacing w:after="80" w:line="360" w:lineRule="auto"/>
        <w:ind w:left="284" w:hanging="284"/>
        <w:jc w:val="both"/>
        <w:rPr>
          <w:spacing w:val="-1"/>
          <w:sz w:val="22"/>
          <w:szCs w:val="22"/>
        </w:rPr>
      </w:pPr>
      <w:r w:rsidRPr="008A5779">
        <w:rPr>
          <w:spacing w:val="-1"/>
          <w:sz w:val="22"/>
          <w:szCs w:val="22"/>
        </w:rPr>
        <w:t xml:space="preserve">Il cronoprogramma procedurale riporta, in coerenza con il cronoprogramma finanziario di cui al punto seguente, tutte le tempistiche relative all’attuazione dell’intervento in ogni sua fase. </w:t>
      </w:r>
    </w:p>
    <w:p w14:paraId="2B840251" w14:textId="77777777" w:rsidR="00375617" w:rsidRPr="008A5779" w:rsidRDefault="00375617" w:rsidP="00C7160B">
      <w:pPr>
        <w:pStyle w:val="Paragrafoelenco"/>
        <w:numPr>
          <w:ilvl w:val="0"/>
          <w:numId w:val="14"/>
        </w:numPr>
        <w:spacing w:after="80" w:line="360" w:lineRule="auto"/>
        <w:ind w:left="284" w:hanging="284"/>
        <w:jc w:val="both"/>
        <w:rPr>
          <w:spacing w:val="-1"/>
          <w:sz w:val="22"/>
          <w:szCs w:val="22"/>
        </w:rPr>
      </w:pPr>
      <w:r w:rsidRPr="008A5779">
        <w:rPr>
          <w:spacing w:val="-1"/>
          <w:sz w:val="22"/>
          <w:szCs w:val="22"/>
        </w:rPr>
        <w:t xml:space="preserve">Il cronoprogramma finanziario riporta, in coerenza con il cronoprogramma procedurale di cui al punto precedente, le tempistiche relative alle previsioni di spesa articolate per anno solare. </w:t>
      </w:r>
    </w:p>
    <w:p w14:paraId="0259B22C" w14:textId="77777777" w:rsidR="00375617" w:rsidRPr="008A5779" w:rsidRDefault="00375617" w:rsidP="00C7160B">
      <w:pPr>
        <w:pStyle w:val="Paragrafoelenco"/>
        <w:numPr>
          <w:ilvl w:val="0"/>
          <w:numId w:val="14"/>
        </w:numPr>
        <w:spacing w:after="80" w:line="360" w:lineRule="auto"/>
        <w:ind w:left="284" w:hanging="284"/>
        <w:jc w:val="both"/>
        <w:rPr>
          <w:sz w:val="22"/>
          <w:szCs w:val="22"/>
        </w:rPr>
      </w:pPr>
      <w:r w:rsidRPr="008A5779">
        <w:rPr>
          <w:sz w:val="22"/>
          <w:szCs w:val="22"/>
        </w:rPr>
        <w:t xml:space="preserve">Il mancato rispetto della spesa annuale prevista nel cronoprogramma finanziario, per cause imputabili al soggetto beneficiario/attuatore, determina il definanziamento dell’intervento per un importo corrispondente alla differenza tra la spesa annuale prevista e i pagamenti effettuati risultanti sul Sistema di monitoraggio, in analogia a quanto stabilito all’art. 2, comma 4, del DL 19 settembre 2023, n. 124. </w:t>
      </w:r>
    </w:p>
    <w:p w14:paraId="4615062B" w14:textId="77777777" w:rsidR="00375617" w:rsidRPr="008A5779" w:rsidRDefault="00375617" w:rsidP="00375617">
      <w:pPr>
        <w:spacing w:after="120" w:line="360" w:lineRule="auto"/>
        <w:rPr>
          <w:color w:val="000000"/>
          <w:sz w:val="22"/>
          <w:szCs w:val="22"/>
        </w:rPr>
      </w:pPr>
    </w:p>
    <w:p w14:paraId="2F9A84B4"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Modalità di erogazione del finanziamento /contributo</w:t>
      </w:r>
    </w:p>
    <w:p w14:paraId="55E1B924" w14:textId="77777777" w:rsidR="00375617" w:rsidRPr="008A5779" w:rsidRDefault="00375617" w:rsidP="00C7160B">
      <w:pPr>
        <w:pStyle w:val="Paragrafoelenco"/>
        <w:numPr>
          <w:ilvl w:val="0"/>
          <w:numId w:val="19"/>
        </w:numPr>
        <w:spacing w:after="80" w:line="360" w:lineRule="auto"/>
        <w:jc w:val="both"/>
        <w:rPr>
          <w:spacing w:val="-1"/>
          <w:sz w:val="22"/>
          <w:szCs w:val="22"/>
        </w:rPr>
      </w:pPr>
      <w:r w:rsidRPr="008A5779">
        <w:rPr>
          <w:spacing w:val="-1"/>
          <w:sz w:val="22"/>
          <w:szCs w:val="22"/>
        </w:rPr>
        <w:t xml:space="preserve">L’erogazione delle risorse finanziarie al soggetto </w:t>
      </w:r>
      <w:bookmarkStart w:id="13" w:name="_Hlk97215395"/>
      <w:r w:rsidRPr="008A5779">
        <w:rPr>
          <w:spacing w:val="-1"/>
          <w:sz w:val="22"/>
          <w:szCs w:val="22"/>
        </w:rPr>
        <w:t>beneficiario</w:t>
      </w:r>
      <w:r w:rsidRPr="008A5779">
        <w:rPr>
          <w:sz w:val="22"/>
          <w:szCs w:val="22"/>
        </w:rPr>
        <w:t>/attuatore</w:t>
      </w:r>
      <w:bookmarkEnd w:id="13"/>
      <w:r w:rsidRPr="008A5779">
        <w:rPr>
          <w:spacing w:val="-1"/>
          <w:sz w:val="22"/>
          <w:szCs w:val="22"/>
        </w:rPr>
        <w:t xml:space="preserve"> avverrà per successive quote, nel rispetto delle disposizioni regionali in materia, come di seguito indicato</w:t>
      </w:r>
      <w:r w:rsidRPr="008A5779">
        <w:rPr>
          <w:rStyle w:val="Rimandonotaapidipagina"/>
          <w:spacing w:val="-1"/>
          <w:sz w:val="22"/>
          <w:szCs w:val="22"/>
        </w:rPr>
        <w:footnoteReference w:id="1"/>
      </w:r>
      <w:r w:rsidRPr="008A5779">
        <w:rPr>
          <w:spacing w:val="-1"/>
          <w:sz w:val="22"/>
          <w:szCs w:val="22"/>
        </w:rPr>
        <w:t>:</w:t>
      </w:r>
    </w:p>
    <w:p w14:paraId="4F888C6B" w14:textId="77777777" w:rsidR="00375617" w:rsidRPr="008A5779" w:rsidRDefault="00375617" w:rsidP="00C7160B">
      <w:pPr>
        <w:pStyle w:val="Paragrafoelenco"/>
        <w:widowControl/>
        <w:numPr>
          <w:ilvl w:val="0"/>
          <w:numId w:val="16"/>
        </w:numPr>
        <w:autoSpaceDE/>
        <w:adjustRightInd/>
        <w:spacing w:after="80" w:line="360" w:lineRule="auto"/>
        <w:jc w:val="both"/>
        <w:rPr>
          <w:spacing w:val="-1"/>
          <w:sz w:val="22"/>
          <w:szCs w:val="22"/>
        </w:rPr>
      </w:pPr>
      <w:bookmarkStart w:id="14" w:name="_Hlk190769860"/>
      <w:r w:rsidRPr="008A5779">
        <w:rPr>
          <w:b/>
          <w:spacing w:val="-1"/>
          <w:sz w:val="22"/>
          <w:szCs w:val="22"/>
        </w:rPr>
        <w:t xml:space="preserve">prima quota, </w:t>
      </w:r>
      <w:r w:rsidRPr="008A5779">
        <w:rPr>
          <w:bCs/>
          <w:spacing w:val="-1"/>
          <w:sz w:val="22"/>
          <w:szCs w:val="22"/>
        </w:rPr>
        <w:t>a</w:t>
      </w:r>
      <w:r w:rsidRPr="008A5779">
        <w:rPr>
          <w:spacing w:val="-1"/>
          <w:sz w:val="22"/>
          <w:szCs w:val="22"/>
        </w:rPr>
        <w:t xml:space="preserve"> titolo di anticipazione, fino al 25% del finanziamento assegnato, da liquidarsi al momento della concessione del finanziamento su richiesta formale del soggetto beneficiario/attuatore, </w:t>
      </w:r>
      <w:r w:rsidRPr="008A5779">
        <w:rPr>
          <w:rFonts w:eastAsia="Calibri"/>
          <w:sz w:val="22"/>
          <w:szCs w:val="22"/>
          <w:lang w:eastAsia="en-US"/>
        </w:rPr>
        <w:t xml:space="preserve">coerentemente al piano finanziario di spesa dell’intervento e </w:t>
      </w:r>
      <w:r w:rsidRPr="008A5779">
        <w:rPr>
          <w:rFonts w:eastAsia="Calibri"/>
          <w:b/>
          <w:sz w:val="22"/>
          <w:szCs w:val="22"/>
          <w:lang w:eastAsia="en-US"/>
        </w:rPr>
        <w:t>compatibilmente agli stanziamenti e alle disponibilità sul bilancio regionale</w:t>
      </w:r>
      <w:r w:rsidRPr="008A5779">
        <w:rPr>
          <w:rFonts w:eastAsia="Calibri"/>
          <w:sz w:val="22"/>
          <w:szCs w:val="22"/>
          <w:lang w:eastAsia="en-US"/>
        </w:rPr>
        <w:t>.</w:t>
      </w:r>
    </w:p>
    <w:bookmarkEnd w:id="14"/>
    <w:p w14:paraId="447FC5C1" w14:textId="77777777" w:rsidR="00375617" w:rsidRPr="008A5779" w:rsidRDefault="00375617" w:rsidP="00C7160B">
      <w:pPr>
        <w:pStyle w:val="Paragrafoelenco"/>
        <w:widowControl/>
        <w:numPr>
          <w:ilvl w:val="0"/>
          <w:numId w:val="16"/>
        </w:numPr>
        <w:autoSpaceDE/>
        <w:adjustRightInd/>
        <w:spacing w:after="80" w:line="360" w:lineRule="auto"/>
        <w:jc w:val="both"/>
        <w:rPr>
          <w:color w:val="000000"/>
          <w:spacing w:val="-1"/>
          <w:sz w:val="22"/>
          <w:szCs w:val="22"/>
        </w:rPr>
      </w:pPr>
      <w:r w:rsidRPr="008A5779">
        <w:rPr>
          <w:b/>
          <w:color w:val="000000"/>
          <w:spacing w:val="-1"/>
          <w:sz w:val="22"/>
          <w:szCs w:val="22"/>
        </w:rPr>
        <w:t>quote successive</w:t>
      </w:r>
      <w:r w:rsidRPr="008A5779">
        <w:rPr>
          <w:color w:val="000000"/>
          <w:spacing w:val="-1"/>
          <w:sz w:val="22"/>
          <w:szCs w:val="22"/>
        </w:rPr>
        <w:t xml:space="preserve">, fino alla concorrenza del 90% </w:t>
      </w:r>
      <w:r w:rsidRPr="008A5779">
        <w:rPr>
          <w:sz w:val="22"/>
          <w:szCs w:val="22"/>
        </w:rPr>
        <w:t>dell’importo dell’intervento come risulta dall’ultimo quadro economico approvato</w:t>
      </w:r>
      <w:r w:rsidRPr="008A5779">
        <w:rPr>
          <w:color w:val="000000"/>
          <w:spacing w:val="-1"/>
          <w:sz w:val="22"/>
          <w:szCs w:val="22"/>
        </w:rPr>
        <w:t xml:space="preserve">, da liquidarsi al soggetto beneficiario/attuatore, che </w:t>
      </w:r>
      <w:r w:rsidRPr="008A5779">
        <w:rPr>
          <w:sz w:val="22"/>
          <w:szCs w:val="22"/>
        </w:rPr>
        <w:t xml:space="preserve">devono essere connesse alle attività di rendicontazione, mediante il corretto e regolare inserimento dei dati relativi alle spese sostenute e al costo realizzato (spesa da sostenere) nei sistemi di monitoraggio in uso per l’FSC 2021/2027 e ai successivi controlli, </w:t>
      </w:r>
      <w:r w:rsidRPr="008A5779">
        <w:rPr>
          <w:rFonts w:eastAsia="Calibri"/>
          <w:b/>
          <w:sz w:val="22"/>
          <w:szCs w:val="22"/>
          <w:lang w:eastAsia="en-US"/>
        </w:rPr>
        <w:t>compatibilmente agli stanziamenti e alle disponibilità sul bilancio regionale</w:t>
      </w:r>
      <w:r w:rsidRPr="008A5779">
        <w:rPr>
          <w:sz w:val="22"/>
          <w:szCs w:val="22"/>
        </w:rPr>
        <w:t>;.</w:t>
      </w:r>
    </w:p>
    <w:p w14:paraId="74D251A1" w14:textId="057B080E" w:rsidR="00375617" w:rsidRPr="008A5779" w:rsidRDefault="00375617" w:rsidP="00C7160B">
      <w:pPr>
        <w:pStyle w:val="Paragrafoelenco"/>
        <w:widowControl/>
        <w:numPr>
          <w:ilvl w:val="0"/>
          <w:numId w:val="16"/>
        </w:numPr>
        <w:autoSpaceDE/>
        <w:adjustRightInd/>
        <w:spacing w:after="80" w:line="360" w:lineRule="auto"/>
        <w:jc w:val="both"/>
        <w:rPr>
          <w:color w:val="000000"/>
          <w:sz w:val="22"/>
          <w:szCs w:val="22"/>
        </w:rPr>
      </w:pPr>
      <w:r w:rsidRPr="008A5779">
        <w:rPr>
          <w:b/>
          <w:color w:val="000000"/>
          <w:spacing w:val="-1"/>
          <w:sz w:val="22"/>
          <w:szCs w:val="22"/>
        </w:rPr>
        <w:t>saldo</w:t>
      </w:r>
      <w:r w:rsidRPr="008A5779">
        <w:rPr>
          <w:color w:val="000000"/>
          <w:spacing w:val="-1"/>
          <w:sz w:val="22"/>
          <w:szCs w:val="22"/>
        </w:rPr>
        <w:t>, fino alla concorrenza dell’importo effettivamente occorso per la realizzazione dell’intervento, da liquidarsi previa acquisizione dell’ultima domanda di rimborso che deve essere corredata da documentazione giustificativa idonea a dimostrare la completa realizzazione dell’intervento, tra cui gli atti finali come per legge oltre alla relazione acclarante i rapporti Ente Attuatore-Regione, e la completa rendicontazione della spesa sostenuta</w:t>
      </w:r>
      <w:r w:rsidR="00CD2400" w:rsidRPr="008A5779">
        <w:rPr>
          <w:color w:val="000000"/>
          <w:spacing w:val="-1"/>
          <w:sz w:val="22"/>
          <w:szCs w:val="22"/>
          <w:lang w:val="it-IT"/>
        </w:rPr>
        <w:t xml:space="preserve"> e la dichiarazione di funzionalità</w:t>
      </w:r>
      <w:r w:rsidRPr="008A5779">
        <w:rPr>
          <w:color w:val="000000"/>
          <w:spacing w:val="-1"/>
          <w:sz w:val="22"/>
          <w:szCs w:val="22"/>
        </w:rPr>
        <w:t>.</w:t>
      </w:r>
    </w:p>
    <w:p w14:paraId="67B1984A" w14:textId="77777777" w:rsidR="00375617" w:rsidRPr="008A5779" w:rsidRDefault="00375617" w:rsidP="00C7160B">
      <w:pPr>
        <w:pStyle w:val="Paragrafoelenco"/>
        <w:numPr>
          <w:ilvl w:val="0"/>
          <w:numId w:val="19"/>
        </w:numPr>
        <w:spacing w:after="80" w:line="360" w:lineRule="auto"/>
        <w:jc w:val="both"/>
        <w:rPr>
          <w:color w:val="000000"/>
          <w:sz w:val="22"/>
          <w:szCs w:val="22"/>
        </w:rPr>
      </w:pPr>
      <w:r w:rsidRPr="008A5779">
        <w:rPr>
          <w:sz w:val="22"/>
          <w:szCs w:val="22"/>
        </w:rPr>
        <w:t xml:space="preserve">La domanda di rimborso e la spesa dichiarata dovrà essere redatta dal </w:t>
      </w:r>
      <w:r w:rsidRPr="008A5779">
        <w:rPr>
          <w:rFonts w:eastAsia="Calibri"/>
          <w:sz w:val="22"/>
          <w:szCs w:val="22"/>
        </w:rPr>
        <w:t>soggetto beneficiario/attuatore</w:t>
      </w:r>
      <w:r w:rsidRPr="008A5779">
        <w:rPr>
          <w:sz w:val="22"/>
          <w:szCs w:val="22"/>
        </w:rPr>
        <w:t xml:space="preserve"> secondo il format predisposto dal Responsabile Unico</w:t>
      </w:r>
      <w:r w:rsidRPr="008A5779">
        <w:rPr>
          <w:color w:val="000000"/>
          <w:sz w:val="22"/>
          <w:szCs w:val="22"/>
        </w:rPr>
        <w:t>.</w:t>
      </w:r>
    </w:p>
    <w:p w14:paraId="232C2FD8" w14:textId="159A0ACA" w:rsidR="00375617" w:rsidRPr="008A5779" w:rsidRDefault="00375617" w:rsidP="00C7160B">
      <w:pPr>
        <w:pStyle w:val="Paragrafoelenco"/>
        <w:numPr>
          <w:ilvl w:val="0"/>
          <w:numId w:val="19"/>
        </w:numPr>
        <w:spacing w:after="80" w:line="360" w:lineRule="auto"/>
        <w:jc w:val="both"/>
        <w:rPr>
          <w:color w:val="000000"/>
          <w:sz w:val="22"/>
          <w:szCs w:val="22"/>
        </w:rPr>
      </w:pPr>
      <w:r w:rsidRPr="008A5779">
        <w:rPr>
          <w:color w:val="000000"/>
          <w:sz w:val="22"/>
          <w:szCs w:val="22"/>
        </w:rPr>
        <w:t>I pagamenti dei beneficiari, trasmessi con la domanda di rimborso, sono oggetto di verifica e “validazione” del RUA</w:t>
      </w:r>
      <w:r w:rsidR="00912CEC">
        <w:rPr>
          <w:color w:val="000000"/>
          <w:sz w:val="22"/>
          <w:szCs w:val="22"/>
        </w:rPr>
        <w:t>.</w:t>
      </w:r>
      <w:r w:rsidRPr="008A5779">
        <w:rPr>
          <w:color w:val="000000"/>
          <w:sz w:val="22"/>
          <w:szCs w:val="22"/>
        </w:rPr>
        <w:t xml:space="preserve"> Nello specifico, il </w:t>
      </w:r>
      <w:r w:rsidR="00912CEC">
        <w:rPr>
          <w:color w:val="000000"/>
          <w:sz w:val="22"/>
          <w:szCs w:val="22"/>
        </w:rPr>
        <w:t xml:space="preserve">RUA </w:t>
      </w:r>
      <w:r w:rsidRPr="008A5779">
        <w:rPr>
          <w:color w:val="000000"/>
          <w:sz w:val="22"/>
          <w:szCs w:val="22"/>
        </w:rPr>
        <w:t xml:space="preserve">effettua le verifiche amministrative sulla documentazione ricevuta, anche in termini di coerenza con quanto riportato nel sistema di monitoraggio, la convalida, acquisisce il DURC e ne verifica la validità e provvede alla predisposizione degli atti di liquidazione. </w:t>
      </w:r>
    </w:p>
    <w:p w14:paraId="71342697" w14:textId="77777777" w:rsidR="00375617" w:rsidRPr="008A5779" w:rsidRDefault="00375617" w:rsidP="00C7160B">
      <w:pPr>
        <w:pStyle w:val="Paragrafoelenco"/>
        <w:numPr>
          <w:ilvl w:val="0"/>
          <w:numId w:val="19"/>
        </w:numPr>
        <w:spacing w:after="80" w:line="360" w:lineRule="auto"/>
        <w:jc w:val="both"/>
        <w:rPr>
          <w:color w:val="000000"/>
          <w:sz w:val="22"/>
          <w:szCs w:val="22"/>
        </w:rPr>
      </w:pPr>
      <w:r w:rsidRPr="008A5779">
        <w:rPr>
          <w:color w:val="000000"/>
          <w:sz w:val="22"/>
          <w:szCs w:val="22"/>
        </w:rPr>
        <w:t>Qualora il pagamento intermedio sia stato erogato dal RUA al soggetto beneficiario/attuatore sulla base della spesa da sostenere (costo realizzato), quest’ultimo è tenuto ad effettuare i pagamenti, a registrare gli stessi nei sistemi informativi in uso e a trasmettere i necessari documenti giustificativi al RUA al massimo entro 30 giorni dalla data di erogazione del pagamento da parte della Regione Basilicata.</w:t>
      </w:r>
    </w:p>
    <w:p w14:paraId="78B966BD" w14:textId="77777777" w:rsidR="00375617" w:rsidRPr="008A5779" w:rsidRDefault="00375617" w:rsidP="00C7160B">
      <w:pPr>
        <w:pStyle w:val="Paragrafoelenco"/>
        <w:numPr>
          <w:ilvl w:val="0"/>
          <w:numId w:val="19"/>
        </w:numPr>
        <w:spacing w:after="80" w:line="360" w:lineRule="auto"/>
        <w:ind w:left="284" w:hanging="284"/>
        <w:jc w:val="both"/>
        <w:rPr>
          <w:spacing w:val="-1"/>
          <w:sz w:val="22"/>
          <w:szCs w:val="22"/>
        </w:rPr>
      </w:pPr>
      <w:r w:rsidRPr="008A5779">
        <w:rPr>
          <w:spacing w:val="-1"/>
          <w:sz w:val="22"/>
          <w:szCs w:val="22"/>
        </w:rPr>
        <w:t>Qualora per l’intervento siano previsti degli oneri a carico del soggetto beneficiario/attuatore, per consentire una corretta rendicontazione e successiva liquidazione delle somme sul contributo pubblico, lo stesso soggetto beneficiario</w:t>
      </w:r>
      <w:r w:rsidRPr="008A5779">
        <w:rPr>
          <w:sz w:val="22"/>
          <w:szCs w:val="22"/>
        </w:rPr>
        <w:t>/attuatore</w:t>
      </w:r>
      <w:r w:rsidRPr="008A5779">
        <w:rPr>
          <w:spacing w:val="-1"/>
          <w:sz w:val="22"/>
          <w:szCs w:val="22"/>
        </w:rPr>
        <w:t xml:space="preserve"> specifica l’importo di ciascuna voce del quadro economico che dovrà restare a suo carico.</w:t>
      </w:r>
    </w:p>
    <w:p w14:paraId="7BA75279" w14:textId="77777777" w:rsidR="00375617" w:rsidRPr="008A5779" w:rsidRDefault="00375617" w:rsidP="00375617">
      <w:pPr>
        <w:pStyle w:val="Paragrafoelenco"/>
        <w:spacing w:after="80" w:line="360" w:lineRule="auto"/>
        <w:ind w:left="284"/>
        <w:jc w:val="both"/>
        <w:rPr>
          <w:spacing w:val="-1"/>
          <w:sz w:val="22"/>
          <w:szCs w:val="22"/>
        </w:rPr>
      </w:pPr>
    </w:p>
    <w:p w14:paraId="5D13E8DC"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Modifiche e varianti dei contratti di appalto </w:t>
      </w:r>
    </w:p>
    <w:p w14:paraId="5FD93854"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Il soggetto beneficiario/attuatore potrà disporre tutte le modifiche e le varianti al contratto di appalto in corso di validità che si dovessero rendere necessarie per la realizzazione del progetto di lavori, servizi e forniture, nel rispetto delle disposizioni di cui agli artt. 60 e 120 del D.Lgs. n. 36/2023 e ss.mm.ii..</w:t>
      </w:r>
    </w:p>
    <w:p w14:paraId="2B52EAC0"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 xml:space="preserve">Per gli interventi a regia regionale, tutte le modifiche e le varianti al contratto di appalto in corso di validità possono essere attuate dal soggetto beneficiario/attuatore solo dopo che siano state oggetto di parere preliminare da parte del RUA, parere che va richiesto prima della redazione e dell’approvazione delle modifiche stesse. </w:t>
      </w:r>
    </w:p>
    <w:p w14:paraId="2704815F" w14:textId="77777777" w:rsidR="00375617" w:rsidRPr="008A5779" w:rsidRDefault="00375617" w:rsidP="00C7160B">
      <w:pPr>
        <w:numPr>
          <w:ilvl w:val="0"/>
          <w:numId w:val="24"/>
        </w:numPr>
        <w:autoSpaceDE/>
        <w:autoSpaceDN/>
        <w:adjustRightInd/>
        <w:spacing w:line="360" w:lineRule="auto"/>
        <w:jc w:val="both"/>
        <w:rPr>
          <w:rFonts w:eastAsia="Calibri"/>
          <w:sz w:val="22"/>
          <w:szCs w:val="22"/>
        </w:rPr>
      </w:pPr>
      <w:r w:rsidRPr="008A5779">
        <w:rPr>
          <w:sz w:val="22"/>
          <w:szCs w:val="22"/>
        </w:rPr>
        <w:t>Ai fini del rilascio del predetto parere - che consiste in una verifica preliminare, su base documentale,</w:t>
      </w:r>
      <w:r w:rsidRPr="008A5779">
        <w:rPr>
          <w:rFonts w:eastAsia="Calibri"/>
          <w:sz w:val="22"/>
          <w:szCs w:val="22"/>
        </w:rPr>
        <w:t xml:space="preserve"> dell’ammissibilità di modifiche e/o varianti secondo le norme vigenti - il soggetto beneficiario/attuatore deve trasmettere al RUA, e in conoscenza al Responsabile Unico, la richiesta corredata di:</w:t>
      </w:r>
    </w:p>
    <w:p w14:paraId="72E3E722" w14:textId="77777777" w:rsidR="00375617" w:rsidRPr="008A5779" w:rsidRDefault="00375617" w:rsidP="00C7160B">
      <w:pPr>
        <w:numPr>
          <w:ilvl w:val="0"/>
          <w:numId w:val="25"/>
        </w:numPr>
        <w:autoSpaceDE/>
        <w:autoSpaceDN/>
        <w:adjustRightInd/>
        <w:spacing w:line="360" w:lineRule="auto"/>
        <w:jc w:val="both"/>
        <w:rPr>
          <w:rFonts w:eastAsia="Calibri"/>
          <w:sz w:val="22"/>
          <w:szCs w:val="22"/>
        </w:rPr>
      </w:pPr>
      <w:r w:rsidRPr="008A5779">
        <w:rPr>
          <w:rFonts w:eastAsia="Calibri"/>
          <w:sz w:val="22"/>
          <w:szCs w:val="22"/>
        </w:rPr>
        <w:t>relazione del RUP che riporti le ragioni di fatto e/o di diritto che hanno reso necessario disporre modifiche e/o varianti al contratto in corso di validità; con riferimento alle varianti in corso d'opera di cui all'art. 120, comma 1 lett. c), del D.Lgs. n. 36/2023 e all'art. 21, comma 2, dell’allegato II.18 del D.Lgs. n. 36/2023, la relazione del RUP descrive la situazione di fatto e le ragioni per cui si rende necessaria la variazione, accerta l'imputabilità della stessa a circostanze impreviste ed imprevedibili e acclara che tali circostanze non sono ascrivibili alla Stazione Appaltante;</w:t>
      </w:r>
      <w:r w:rsidRPr="008A5779">
        <w:rPr>
          <w:rFonts w:eastAsia="Calibri"/>
          <w:color w:val="FF0000"/>
          <w:sz w:val="22"/>
          <w:szCs w:val="22"/>
        </w:rPr>
        <w:t xml:space="preserve"> </w:t>
      </w:r>
    </w:p>
    <w:p w14:paraId="2C270A73" w14:textId="433CF27B" w:rsidR="00375617" w:rsidRPr="008A5779" w:rsidRDefault="00375617" w:rsidP="00C7160B">
      <w:pPr>
        <w:numPr>
          <w:ilvl w:val="0"/>
          <w:numId w:val="25"/>
        </w:numPr>
        <w:autoSpaceDE/>
        <w:autoSpaceDN/>
        <w:adjustRightInd/>
        <w:spacing w:line="360" w:lineRule="auto"/>
        <w:jc w:val="both"/>
        <w:rPr>
          <w:rFonts w:eastAsia="Calibri"/>
          <w:sz w:val="22"/>
          <w:szCs w:val="22"/>
        </w:rPr>
      </w:pPr>
      <w:r w:rsidRPr="008A5779">
        <w:rPr>
          <w:rFonts w:eastAsia="Calibri"/>
          <w:sz w:val="22"/>
          <w:szCs w:val="22"/>
        </w:rPr>
        <w:t>dichiarazione del RUP di conformità delle modifiche e/o varianti al contratto di appalto in corso di validità rispetto alle finalità dell’intervento originario e di ammissibilità delle relative spese alle regole del FSC;</w:t>
      </w:r>
    </w:p>
    <w:p w14:paraId="142F282F" w14:textId="3744B51F" w:rsidR="00817AE8" w:rsidRPr="008A5779" w:rsidRDefault="00817AE8" w:rsidP="00C7160B">
      <w:pPr>
        <w:numPr>
          <w:ilvl w:val="0"/>
          <w:numId w:val="25"/>
        </w:numPr>
        <w:autoSpaceDE/>
        <w:autoSpaceDN/>
        <w:adjustRightInd/>
        <w:spacing w:line="360" w:lineRule="auto"/>
        <w:jc w:val="both"/>
        <w:rPr>
          <w:rFonts w:eastAsia="Calibri"/>
          <w:sz w:val="22"/>
          <w:szCs w:val="22"/>
        </w:rPr>
      </w:pPr>
      <w:r w:rsidRPr="008A5779">
        <w:rPr>
          <w:rFonts w:eastAsia="Calibri"/>
          <w:sz w:val="22"/>
          <w:szCs w:val="22"/>
        </w:rPr>
        <w:t>dichiarazione del RUP che le modifiche apportate non incidono sul punteggio attribuito all’intervento secondo i criteri di valutazione e selezione di cui all’art. 8 comma 6 dell’avviso pubblico.</w:t>
      </w:r>
    </w:p>
    <w:p w14:paraId="70C8A46F" w14:textId="7E983FB4" w:rsidR="00375617" w:rsidRPr="008A5779" w:rsidRDefault="00375617" w:rsidP="00C7160B">
      <w:pPr>
        <w:numPr>
          <w:ilvl w:val="0"/>
          <w:numId w:val="25"/>
        </w:numPr>
        <w:autoSpaceDE/>
        <w:autoSpaceDN/>
        <w:adjustRightInd/>
        <w:spacing w:line="360" w:lineRule="auto"/>
        <w:jc w:val="both"/>
        <w:rPr>
          <w:rFonts w:eastAsia="Calibri"/>
          <w:sz w:val="22"/>
          <w:szCs w:val="22"/>
        </w:rPr>
      </w:pPr>
      <w:r w:rsidRPr="008A5779">
        <w:rPr>
          <w:rFonts w:eastAsia="Calibri"/>
          <w:sz w:val="22"/>
          <w:szCs w:val="22"/>
        </w:rPr>
        <w:t xml:space="preserve">stima del cronoprogramma aggiornato dei tempi di esecuzione dell’intervento e, ove </w:t>
      </w:r>
      <w:r w:rsidR="00817AE8" w:rsidRPr="008A5779">
        <w:rPr>
          <w:rFonts w:eastAsia="Calibri"/>
          <w:sz w:val="22"/>
          <w:szCs w:val="22"/>
        </w:rPr>
        <w:t>necessario</w:t>
      </w:r>
      <w:r w:rsidRPr="008A5779">
        <w:rPr>
          <w:rFonts w:eastAsia="Calibri"/>
          <w:sz w:val="22"/>
          <w:szCs w:val="22"/>
        </w:rPr>
        <w:t>, la richiesta di proroga del termine di ultimazione dell’operazione stabilito nei precedenti atti regionali.</w:t>
      </w:r>
    </w:p>
    <w:p w14:paraId="5C591B2D"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La richiesta di parere deve essere redatta e sottoscritta dal rappresentante legale del soggetto beneficiario/attuatore o da altro soggetto abilitato (es. responsabile dell’Area/Ufficio tecnico, RUP).</w:t>
      </w:r>
    </w:p>
    <w:p w14:paraId="61747A11"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Per la realizzazione di variazioni in diminuzione, di cui agli art. n. 120, comma 9, e art. n. 21 dell’Allegato II.18 del D.Lgs. n. 36/2023, e nel caso di lavori di cui all’articolo 8, commi dal 4 al 6, del Decreto 7 marzo 2018, n. 49, del Ministro delle Infrastrutture e dei Trasporti recante “Approvazione delle linee guida sulle modalità di svolgimento delle funzioni del direttore dei lavori e del direttore dell’esecuzione”, il parere preliminare è</w:t>
      </w:r>
      <w:r w:rsidRPr="008A5779">
        <w:rPr>
          <w:rFonts w:eastAsia="Calibri"/>
          <w:sz w:val="22"/>
          <w:szCs w:val="22"/>
        </w:rPr>
        <w:t xml:space="preserve"> sostituito da </w:t>
      </w:r>
      <w:r w:rsidRPr="008A5779">
        <w:rPr>
          <w:sz w:val="22"/>
          <w:szCs w:val="22"/>
        </w:rPr>
        <w:t>una comunicazione del soggetto beneficiario/attuatore che informa dell’avvio delle procedure il RUA e, per conoscenza il Responsabile Unico, in cui si specifichi che sono salvaguardate le finalità e gli obiettivi per i quali il progetto è stato selezionato.</w:t>
      </w:r>
    </w:p>
    <w:p w14:paraId="4C7BCD85"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Fermo restando le previsioni dell’art. 120 del D.Lgs. n. 36/2023, in base alle quali le modifiche/variazioni apportate non possono alterare la natura generale del contratto, per la realizzazione di variazioni che comportano modifiche alle quantità delle lavorazioni all’interno delle voci del computo metrico, senza però che comportino aumento o diminuzione dell’importo contrattuale, il parere preliminare è sostituito da una comunicazione del soggetto beneficiario/attuatore che dia evidenza delle tipologie di voci modificate, unitamente al quadro economico aggiornato per l’operazione e una dichiarazione del soggetto beneficiario/attuatore che attesti la salvaguardia delle finalità e degli obiettivi del progetto finanziato.</w:t>
      </w:r>
    </w:p>
    <w:p w14:paraId="44883E02"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Il RUA rilascia il parere preliminare, favorevole o contrario, nel termine di 15 gg lavorativi successivi alla data di ricezione della richiesta. Nello specifico il RUA rilascia parere favorevole allorquando:</w:t>
      </w:r>
    </w:p>
    <w:p w14:paraId="39BFB2A3" w14:textId="77777777" w:rsidR="00375617" w:rsidRPr="008A5779" w:rsidRDefault="00375617" w:rsidP="00C7160B">
      <w:pPr>
        <w:numPr>
          <w:ilvl w:val="0"/>
          <w:numId w:val="18"/>
        </w:numPr>
        <w:autoSpaceDE/>
        <w:autoSpaceDN/>
        <w:adjustRightInd/>
        <w:spacing w:line="360" w:lineRule="auto"/>
        <w:jc w:val="both"/>
        <w:rPr>
          <w:sz w:val="22"/>
          <w:szCs w:val="22"/>
        </w:rPr>
      </w:pPr>
      <w:r w:rsidRPr="008A5779">
        <w:rPr>
          <w:sz w:val="22"/>
          <w:szCs w:val="22"/>
        </w:rPr>
        <w:t>ricorrano i casi previsti dall’art.120 del D.Lgs. n. 36/2023 o, ove applicabile, i casi di cui all’articolo 21 dell’allegato II.18 del D.Lgs. n. 36/2023;</w:t>
      </w:r>
    </w:p>
    <w:p w14:paraId="0A34DDE0" w14:textId="77777777" w:rsidR="00375617" w:rsidRPr="008A5779" w:rsidRDefault="00375617" w:rsidP="00C7160B">
      <w:pPr>
        <w:numPr>
          <w:ilvl w:val="0"/>
          <w:numId w:val="18"/>
        </w:numPr>
        <w:autoSpaceDE/>
        <w:autoSpaceDN/>
        <w:adjustRightInd/>
        <w:spacing w:line="360" w:lineRule="auto"/>
        <w:jc w:val="both"/>
        <w:rPr>
          <w:sz w:val="22"/>
          <w:szCs w:val="22"/>
        </w:rPr>
      </w:pPr>
      <w:r w:rsidRPr="008A5779">
        <w:rPr>
          <w:sz w:val="22"/>
          <w:szCs w:val="22"/>
        </w:rPr>
        <w:t>non siano necessarie risorse aggiuntive regionali rispetto all’importo originario ammesso a finanziamento;</w:t>
      </w:r>
    </w:p>
    <w:p w14:paraId="293098DE" w14:textId="77777777" w:rsidR="00375617" w:rsidRPr="008A5779" w:rsidRDefault="00375617" w:rsidP="00C7160B">
      <w:pPr>
        <w:numPr>
          <w:ilvl w:val="0"/>
          <w:numId w:val="18"/>
        </w:numPr>
        <w:autoSpaceDE/>
        <w:autoSpaceDN/>
        <w:adjustRightInd/>
        <w:spacing w:line="360" w:lineRule="auto"/>
        <w:jc w:val="both"/>
        <w:rPr>
          <w:sz w:val="22"/>
          <w:szCs w:val="22"/>
        </w:rPr>
      </w:pPr>
      <w:r w:rsidRPr="008A5779">
        <w:rPr>
          <w:sz w:val="22"/>
          <w:szCs w:val="22"/>
        </w:rPr>
        <w:t xml:space="preserve">il cronoprogramma stimato sia coerente al cronoprogramma procedurale e finanziario dell’Accordo </w:t>
      </w:r>
      <w:r w:rsidRPr="008A5779">
        <w:rPr>
          <w:bCs/>
          <w:spacing w:val="-1"/>
          <w:sz w:val="22"/>
          <w:szCs w:val="22"/>
        </w:rPr>
        <w:t>e ss.mm.ii.</w:t>
      </w:r>
    </w:p>
    <w:p w14:paraId="486542DB"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 xml:space="preserve">Una volta ottenuto il parere favorevole, il soggetto beneficiario/attuatore redige le </w:t>
      </w:r>
      <w:r w:rsidRPr="008A5779">
        <w:rPr>
          <w:rFonts w:eastAsia="Calibri"/>
          <w:sz w:val="22"/>
          <w:szCs w:val="22"/>
        </w:rPr>
        <w:t xml:space="preserve">modifiche e/o varianti </w:t>
      </w:r>
      <w:r w:rsidRPr="008A5779">
        <w:rPr>
          <w:sz w:val="22"/>
          <w:szCs w:val="22"/>
        </w:rPr>
        <w:t xml:space="preserve">e, nel termine di 35gg </w:t>
      </w:r>
      <w:r w:rsidRPr="008A5779">
        <w:rPr>
          <w:rFonts w:eastAsia="Calibri"/>
          <w:sz w:val="22"/>
          <w:szCs w:val="22"/>
        </w:rPr>
        <w:t>lavorativi successivi alla data di approvazione delle stesse</w:t>
      </w:r>
      <w:r w:rsidRPr="008A5779">
        <w:rPr>
          <w:sz w:val="22"/>
          <w:szCs w:val="22"/>
        </w:rPr>
        <w:t>, trasmette al RUA una comunicazione corredata dei seguenti documenti:</w:t>
      </w:r>
    </w:p>
    <w:p w14:paraId="6FC2ACF6" w14:textId="77777777" w:rsidR="00375617" w:rsidRPr="008A5779" w:rsidRDefault="00375617" w:rsidP="00C7160B">
      <w:pPr>
        <w:numPr>
          <w:ilvl w:val="0"/>
          <w:numId w:val="17"/>
        </w:numPr>
        <w:autoSpaceDE/>
        <w:autoSpaceDN/>
        <w:adjustRightInd/>
        <w:spacing w:line="360" w:lineRule="auto"/>
        <w:jc w:val="both"/>
        <w:rPr>
          <w:sz w:val="22"/>
          <w:szCs w:val="22"/>
        </w:rPr>
      </w:pPr>
      <w:r w:rsidRPr="008A5779">
        <w:rPr>
          <w:sz w:val="22"/>
          <w:szCs w:val="22"/>
        </w:rPr>
        <w:t>perizia di variante, corredata degli eventuali pareri ed autorizzazioni richieste;</w:t>
      </w:r>
    </w:p>
    <w:p w14:paraId="1A725EAB" w14:textId="77777777" w:rsidR="00375617" w:rsidRPr="008A5779" w:rsidRDefault="00375617" w:rsidP="00C7160B">
      <w:pPr>
        <w:numPr>
          <w:ilvl w:val="0"/>
          <w:numId w:val="17"/>
        </w:numPr>
        <w:autoSpaceDE/>
        <w:autoSpaceDN/>
        <w:adjustRightInd/>
        <w:spacing w:line="360" w:lineRule="auto"/>
        <w:jc w:val="both"/>
        <w:rPr>
          <w:sz w:val="22"/>
          <w:szCs w:val="22"/>
        </w:rPr>
      </w:pPr>
      <w:r w:rsidRPr="008A5779">
        <w:rPr>
          <w:sz w:val="22"/>
          <w:szCs w:val="22"/>
        </w:rPr>
        <w:t>provvedimento di approvazione della perizia di variante;</w:t>
      </w:r>
    </w:p>
    <w:p w14:paraId="30A67EFE" w14:textId="77777777" w:rsidR="00375617" w:rsidRPr="008A5779" w:rsidRDefault="00375617" w:rsidP="00C7160B">
      <w:pPr>
        <w:numPr>
          <w:ilvl w:val="0"/>
          <w:numId w:val="17"/>
        </w:numPr>
        <w:autoSpaceDE/>
        <w:autoSpaceDN/>
        <w:adjustRightInd/>
        <w:spacing w:line="360" w:lineRule="auto"/>
        <w:jc w:val="both"/>
        <w:rPr>
          <w:sz w:val="22"/>
          <w:szCs w:val="22"/>
        </w:rPr>
      </w:pPr>
      <w:r w:rsidRPr="008A5779">
        <w:rPr>
          <w:sz w:val="22"/>
          <w:szCs w:val="22"/>
        </w:rPr>
        <w:t>copia delle comunicazioni inviate agli organismi preposti ai sensi del comma 15 dell’articolo 120 del D.Lgs. n. 36/2023.</w:t>
      </w:r>
    </w:p>
    <w:p w14:paraId="7E62AAF0"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 xml:space="preserve">Entro 10 gg </w:t>
      </w:r>
      <w:r w:rsidRPr="008A5779">
        <w:rPr>
          <w:rFonts w:eastAsia="Calibri"/>
          <w:sz w:val="22"/>
          <w:szCs w:val="22"/>
        </w:rPr>
        <w:t>lavorativi successivi</w:t>
      </w:r>
      <w:r w:rsidRPr="008A5779">
        <w:rPr>
          <w:rFonts w:eastAsia="Calibri"/>
          <w:i/>
          <w:iCs/>
          <w:sz w:val="22"/>
          <w:szCs w:val="22"/>
        </w:rPr>
        <w:t xml:space="preserve"> </w:t>
      </w:r>
      <w:r w:rsidRPr="008A5779">
        <w:rPr>
          <w:rFonts w:eastAsia="Calibri"/>
          <w:sz w:val="22"/>
          <w:szCs w:val="22"/>
        </w:rPr>
        <w:t xml:space="preserve">alla data di ricezione del provvedimento di approvazione delle modifiche e/o varianti, </w:t>
      </w:r>
      <w:r w:rsidRPr="008A5779">
        <w:rPr>
          <w:sz w:val="22"/>
          <w:szCs w:val="22"/>
        </w:rPr>
        <w:t xml:space="preserve">il RUA, effettuate le verifiche sulla documentazione trasmessa, con propria determinazione dirigenziale, prende atto delle </w:t>
      </w:r>
      <w:r w:rsidRPr="008A5779">
        <w:rPr>
          <w:rFonts w:eastAsia="Calibri"/>
          <w:sz w:val="22"/>
          <w:szCs w:val="22"/>
        </w:rPr>
        <w:t>modifiche e/o varianti apportate all’intervento originario,</w:t>
      </w:r>
      <w:r w:rsidRPr="008A5779">
        <w:rPr>
          <w:sz w:val="22"/>
          <w:szCs w:val="22"/>
        </w:rPr>
        <w:t xml:space="preserve"> approvandone il nuovo quadro economico, e fornisce informativa al Responsabile Unico.</w:t>
      </w:r>
    </w:p>
    <w:p w14:paraId="2A44C322" w14:textId="77777777" w:rsidR="00375617" w:rsidRPr="008A5779" w:rsidRDefault="00375617" w:rsidP="00C7160B">
      <w:pPr>
        <w:numPr>
          <w:ilvl w:val="0"/>
          <w:numId w:val="24"/>
        </w:numPr>
        <w:autoSpaceDE/>
        <w:autoSpaceDN/>
        <w:adjustRightInd/>
        <w:spacing w:line="360" w:lineRule="auto"/>
        <w:jc w:val="both"/>
        <w:rPr>
          <w:rFonts w:eastAsia="Calibri"/>
          <w:sz w:val="22"/>
          <w:szCs w:val="22"/>
        </w:rPr>
      </w:pPr>
      <w:r w:rsidRPr="008A5779">
        <w:rPr>
          <w:sz w:val="22"/>
          <w:szCs w:val="22"/>
        </w:rPr>
        <w:t>Ogni</w:t>
      </w:r>
      <w:r w:rsidRPr="008A5779">
        <w:rPr>
          <w:rFonts w:eastAsia="Calibri"/>
          <w:sz w:val="22"/>
          <w:szCs w:val="22"/>
        </w:rPr>
        <w:t xml:space="preserve"> modifica procedurale e finanziaria degli interventi conseguente all’approvazione di modifiche e/o varianti al contratto in corso di validità, deve essere adeguatamente tracciata ed implementata nei sistemi di monitoraggio in uso per il FSC 2021/2027.</w:t>
      </w:r>
    </w:p>
    <w:p w14:paraId="2AFEB244"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Il soggetto beneficiario/attuatore è tenuto a comunicare al RUA l’eventuale accertamento di illegittimità della variante in corso d’opera da parte dell’ANAC, di cui all’art. 120, comma 15, del Codice degli Appalti.</w:t>
      </w:r>
    </w:p>
    <w:p w14:paraId="0809960D"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In caso di parere preliminare negativo da parte del RUA, come previsto dalla normativa nazionale (trattandosi di esclusiva competenza della stazione appaltante), il soggetto beneficiario/attuatore può comunque approvare la variazione, ma in tal caso i relativi costi restano completamente a suo carico.</w:t>
      </w:r>
    </w:p>
    <w:p w14:paraId="72CE1ECD" w14:textId="77777777" w:rsidR="00375617" w:rsidRPr="008A5779" w:rsidRDefault="00375617" w:rsidP="00C7160B">
      <w:pPr>
        <w:numPr>
          <w:ilvl w:val="0"/>
          <w:numId w:val="24"/>
        </w:numPr>
        <w:autoSpaceDE/>
        <w:autoSpaceDN/>
        <w:adjustRightInd/>
        <w:spacing w:line="360" w:lineRule="auto"/>
        <w:jc w:val="both"/>
        <w:rPr>
          <w:sz w:val="22"/>
          <w:szCs w:val="22"/>
        </w:rPr>
      </w:pPr>
      <w:r w:rsidRPr="008A5779">
        <w:rPr>
          <w:sz w:val="22"/>
          <w:szCs w:val="22"/>
        </w:rPr>
        <w:t>Non sono ammissibili al FSC lavori supplementari che abbiano la sola finalità di utilizzare i ribassi d’asta e/o le economie di progetto, salvo nei casi e con le motivazioni previste dall’art. 120, comma 1 lett. b), del D.Lgs. n. 36/2023.</w:t>
      </w:r>
    </w:p>
    <w:p w14:paraId="68809382" w14:textId="77777777" w:rsidR="00375617" w:rsidRPr="008A5779" w:rsidRDefault="00375617" w:rsidP="00375617">
      <w:pPr>
        <w:pStyle w:val="Default"/>
        <w:spacing w:after="120" w:line="360" w:lineRule="auto"/>
        <w:jc w:val="both"/>
        <w:rPr>
          <w:rFonts w:ascii="Times New Roman" w:hAnsi="Times New Roman" w:cs="Times New Roman"/>
          <w:spacing w:val="-1"/>
          <w:sz w:val="22"/>
          <w:szCs w:val="22"/>
        </w:rPr>
      </w:pPr>
    </w:p>
    <w:p w14:paraId="27A7D7F1"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Utilizzo di economie e ribassi d’asta </w:t>
      </w:r>
    </w:p>
    <w:p w14:paraId="6D13F9BC" w14:textId="77777777" w:rsidR="00375617" w:rsidRPr="008A5779" w:rsidRDefault="00375617" w:rsidP="00C7160B">
      <w:pPr>
        <w:numPr>
          <w:ilvl w:val="0"/>
          <w:numId w:val="26"/>
        </w:numPr>
        <w:autoSpaceDE/>
        <w:autoSpaceDN/>
        <w:adjustRightInd/>
        <w:spacing w:line="360" w:lineRule="auto"/>
        <w:jc w:val="both"/>
        <w:rPr>
          <w:color w:val="000000"/>
          <w:sz w:val="22"/>
          <w:szCs w:val="22"/>
          <w:lang w:eastAsia="x-none"/>
        </w:rPr>
      </w:pPr>
      <w:r w:rsidRPr="008A5779">
        <w:rPr>
          <w:color w:val="000000"/>
          <w:sz w:val="22"/>
          <w:szCs w:val="22"/>
          <w:lang w:eastAsia="x-none"/>
        </w:rPr>
        <w:t xml:space="preserve">Il presente articolo disciplina l’utilizzo delle economie, </w:t>
      </w:r>
      <w:r w:rsidRPr="008A5779">
        <w:rPr>
          <w:color w:val="000000"/>
          <w:sz w:val="22"/>
          <w:szCs w:val="22"/>
        </w:rPr>
        <w:t>documentate dal soggetto beneficiario/attuatore e opportunamente accertate dal RUA in sede di monitoraggio,</w:t>
      </w:r>
      <w:r w:rsidRPr="008A5779">
        <w:rPr>
          <w:color w:val="000000"/>
          <w:sz w:val="22"/>
          <w:szCs w:val="22"/>
          <w:lang w:eastAsia="x-none"/>
        </w:rPr>
        <w:t xml:space="preserve"> derivanti dalla riduzione del costo dell’operazione quale differenza tra gli importi relativi alla concessione del finanziamento (assunzione dell’impegno contabile) ed aggiudicazione dell’intervento (ribasso d’asta). </w:t>
      </w:r>
    </w:p>
    <w:p w14:paraId="3260A28D" w14:textId="77777777" w:rsidR="00375617" w:rsidRPr="008A5779" w:rsidRDefault="00375617" w:rsidP="00C7160B">
      <w:pPr>
        <w:numPr>
          <w:ilvl w:val="0"/>
          <w:numId w:val="26"/>
        </w:numPr>
        <w:autoSpaceDE/>
        <w:autoSpaceDN/>
        <w:adjustRightInd/>
        <w:spacing w:line="360" w:lineRule="auto"/>
        <w:jc w:val="both"/>
        <w:rPr>
          <w:color w:val="000000"/>
          <w:sz w:val="22"/>
          <w:szCs w:val="22"/>
          <w:lang w:eastAsia="x-none"/>
        </w:rPr>
      </w:pPr>
      <w:r w:rsidRPr="008A5779">
        <w:rPr>
          <w:color w:val="000000"/>
          <w:sz w:val="22"/>
          <w:szCs w:val="22"/>
          <w:lang w:eastAsia="x-none"/>
        </w:rPr>
        <w:t xml:space="preserve">Ai sensi del punto g) della Delibera Cipe 25/2016 e della successiva delibera Cipe n. 26/2018 punto 2.2, le somme derivanti dal ribasso d’asta rimangono vincolate all’intervento fino alla sua conclusione, in quanto riutilizzabili dal soggetto </w:t>
      </w:r>
      <w:r w:rsidRPr="008A5779">
        <w:rPr>
          <w:color w:val="000000"/>
          <w:spacing w:val="-1"/>
          <w:sz w:val="22"/>
          <w:szCs w:val="22"/>
        </w:rPr>
        <w:t>beneficiario/attuatore</w:t>
      </w:r>
      <w:r w:rsidRPr="008A5779">
        <w:rPr>
          <w:color w:val="000000"/>
          <w:sz w:val="22"/>
          <w:szCs w:val="22"/>
          <w:lang w:eastAsia="x-none"/>
        </w:rPr>
        <w:t xml:space="preserve"> per modifiche ai contratti/varianti in corso d’opera nei casi previsti dalla legge e dalle regole applicabili al FSC. Le Amministrazioni titolari possono, sotto la propria responsabilità, proporre la riprogrammazione delle economie accertate anche anteriormente all’ultimazione dell’opera di riferimento, a condizione che quest’ultima abbia raggiunto un avanzamento pari almeno al 90 per cento. In tal caso, gli eventuali maggiori oneri che si verifichino fino alla chiusura della contabilità dell’opera restano a carico dell’amministrazione che ha proposto la riprogrammazione.</w:t>
      </w:r>
    </w:p>
    <w:p w14:paraId="4048BB70" w14:textId="77777777" w:rsidR="00375617" w:rsidRPr="008A5779" w:rsidRDefault="00375617" w:rsidP="00C7160B">
      <w:pPr>
        <w:numPr>
          <w:ilvl w:val="0"/>
          <w:numId w:val="26"/>
        </w:numPr>
        <w:autoSpaceDE/>
        <w:autoSpaceDN/>
        <w:adjustRightInd/>
        <w:spacing w:line="360" w:lineRule="auto"/>
        <w:jc w:val="both"/>
        <w:rPr>
          <w:color w:val="000000"/>
          <w:sz w:val="22"/>
          <w:szCs w:val="22"/>
          <w:lang w:eastAsia="x-none"/>
        </w:rPr>
      </w:pPr>
      <w:r w:rsidRPr="008A5779">
        <w:rPr>
          <w:color w:val="000000"/>
          <w:sz w:val="22"/>
          <w:szCs w:val="22"/>
          <w:lang w:eastAsia="x-none"/>
        </w:rPr>
        <w:t xml:space="preserve">Il soggetto beneficiario/attuatore che intende utilizzare le economie da ribasso d’asta di un intervento, per modifiche e varianti di cui al precedente articolo, invia al RUA la richiesta di parere preliminare; il RUA rilascia il proprio parere, positivo o negativo, secondo le procedure e la tempistica prevista, informando </w:t>
      </w:r>
      <w:r w:rsidRPr="008A5779">
        <w:rPr>
          <w:spacing w:val="-1"/>
          <w:sz w:val="22"/>
          <w:szCs w:val="22"/>
        </w:rPr>
        <w:t>il Referente Unico dell’Accordo</w:t>
      </w:r>
      <w:r w:rsidRPr="008A5779">
        <w:rPr>
          <w:color w:val="000000"/>
          <w:sz w:val="22"/>
          <w:szCs w:val="22"/>
          <w:lang w:eastAsia="x-none"/>
        </w:rPr>
        <w:t xml:space="preserve"> successivamente all’avvenuta presa d’atto della variazione e approvazione del relativo quadro economico.</w:t>
      </w:r>
    </w:p>
    <w:p w14:paraId="414B84B7" w14:textId="77777777" w:rsidR="00375617" w:rsidRPr="008A5779" w:rsidRDefault="00375617" w:rsidP="00C7160B">
      <w:pPr>
        <w:numPr>
          <w:ilvl w:val="0"/>
          <w:numId w:val="26"/>
        </w:numPr>
        <w:autoSpaceDE/>
        <w:autoSpaceDN/>
        <w:adjustRightInd/>
        <w:spacing w:line="360" w:lineRule="auto"/>
        <w:jc w:val="both"/>
        <w:rPr>
          <w:color w:val="000000"/>
          <w:sz w:val="22"/>
          <w:szCs w:val="22"/>
        </w:rPr>
      </w:pPr>
      <w:r w:rsidRPr="008A5779">
        <w:rPr>
          <w:color w:val="000000"/>
          <w:sz w:val="22"/>
          <w:szCs w:val="22"/>
        </w:rPr>
        <w:t xml:space="preserve">Il </w:t>
      </w:r>
      <w:r w:rsidRPr="008A5779">
        <w:rPr>
          <w:color w:val="000000"/>
          <w:sz w:val="22"/>
          <w:szCs w:val="22"/>
          <w:lang w:eastAsia="x-none"/>
        </w:rPr>
        <w:t>soggetto</w:t>
      </w:r>
      <w:r w:rsidRPr="008A5779">
        <w:rPr>
          <w:color w:val="000000"/>
          <w:sz w:val="22"/>
          <w:szCs w:val="22"/>
        </w:rPr>
        <w:t xml:space="preserve"> </w:t>
      </w:r>
      <w:r w:rsidRPr="008A5779">
        <w:rPr>
          <w:color w:val="000000"/>
          <w:spacing w:val="-1"/>
          <w:sz w:val="22"/>
          <w:szCs w:val="22"/>
        </w:rPr>
        <w:t>beneficiario</w:t>
      </w:r>
      <w:r w:rsidRPr="008A5779">
        <w:rPr>
          <w:color w:val="000000"/>
          <w:sz w:val="22"/>
          <w:szCs w:val="22"/>
        </w:rPr>
        <w:t>/attuatore inserisce le economie nel sistema di monitoraggio solo ad intervento ultimato ovvero qualora intenda effettuarne la riprogrammazione ad intervento non ultimato.</w:t>
      </w:r>
    </w:p>
    <w:p w14:paraId="092F2FD5" w14:textId="77777777" w:rsidR="00375617" w:rsidRPr="008A5779" w:rsidRDefault="00375617" w:rsidP="00C7160B">
      <w:pPr>
        <w:numPr>
          <w:ilvl w:val="0"/>
          <w:numId w:val="26"/>
        </w:numPr>
        <w:autoSpaceDE/>
        <w:autoSpaceDN/>
        <w:adjustRightInd/>
        <w:spacing w:line="360" w:lineRule="auto"/>
        <w:jc w:val="both"/>
        <w:rPr>
          <w:color w:val="000000"/>
          <w:sz w:val="22"/>
          <w:szCs w:val="22"/>
        </w:rPr>
      </w:pPr>
      <w:r w:rsidRPr="008A5779">
        <w:rPr>
          <w:color w:val="000000"/>
          <w:sz w:val="22"/>
          <w:szCs w:val="22"/>
        </w:rPr>
        <w:t xml:space="preserve">Tutte le </w:t>
      </w:r>
      <w:r w:rsidRPr="008A5779">
        <w:rPr>
          <w:color w:val="000000"/>
          <w:sz w:val="22"/>
          <w:szCs w:val="22"/>
          <w:lang w:eastAsia="x-none"/>
        </w:rPr>
        <w:t>somme</w:t>
      </w:r>
      <w:r w:rsidRPr="008A5779">
        <w:rPr>
          <w:color w:val="000000"/>
          <w:sz w:val="22"/>
          <w:szCs w:val="22"/>
        </w:rPr>
        <w:t xml:space="preserve"> inserite in SGP a titolo di economie saranno, pertanto, considerate disponibili alla riprogrammazione.</w:t>
      </w:r>
    </w:p>
    <w:p w14:paraId="724ABF90" w14:textId="77777777" w:rsidR="00375617" w:rsidRPr="008A5779" w:rsidRDefault="00375617" w:rsidP="00C7160B">
      <w:pPr>
        <w:numPr>
          <w:ilvl w:val="0"/>
          <w:numId w:val="26"/>
        </w:numPr>
        <w:autoSpaceDE/>
        <w:autoSpaceDN/>
        <w:adjustRightInd/>
        <w:spacing w:line="360" w:lineRule="auto"/>
        <w:jc w:val="both"/>
        <w:rPr>
          <w:color w:val="000000"/>
          <w:sz w:val="22"/>
          <w:szCs w:val="22"/>
        </w:rPr>
      </w:pPr>
      <w:r w:rsidRPr="008A5779">
        <w:rPr>
          <w:color w:val="000000"/>
          <w:sz w:val="22"/>
          <w:szCs w:val="22"/>
        </w:rPr>
        <w:t>Ad intervento concluso, le economie risultanti, accertate nel sistema di monitoraggio e di cui si sia data evidenza nella relazione acclarante allegata alla domanda di saldo, possono essere candidate per la realizzazione di progetti di completamento o di nuovi interventi. Q</w:t>
      </w:r>
      <w:r w:rsidRPr="008A5779">
        <w:rPr>
          <w:color w:val="000000"/>
          <w:sz w:val="22"/>
          <w:szCs w:val="22"/>
          <w:lang w:eastAsia="x-none"/>
        </w:rPr>
        <w:t xml:space="preserve">ualora il soggetto beneficiario/attuatore intenda impiegare le economie accertate prima della ultimazione dell’intervento che le ha </w:t>
      </w:r>
      <w:r w:rsidRPr="008A5779">
        <w:rPr>
          <w:color w:val="000000"/>
          <w:sz w:val="22"/>
          <w:szCs w:val="22"/>
        </w:rPr>
        <w:t>generate</w:t>
      </w:r>
      <w:r w:rsidRPr="008A5779">
        <w:rPr>
          <w:color w:val="000000"/>
          <w:sz w:val="22"/>
          <w:szCs w:val="22"/>
          <w:lang w:eastAsia="x-none"/>
        </w:rPr>
        <w:t xml:space="preserve">, per nuovi interventi o completamenti, la proposta di impiego delle stesse dovrà essere corredata da una attestazione relativa allo stato di avanzamento dell’intervento, che dovrà essere almeno pari al 90%, con l’impegno a farsi carico di eventuali oneri aggiuntivi che dovessero verificarsi fino a chiusura della contabilità. </w:t>
      </w:r>
      <w:r w:rsidRPr="008A5779">
        <w:rPr>
          <w:color w:val="000000"/>
          <w:sz w:val="22"/>
          <w:szCs w:val="22"/>
        </w:rPr>
        <w:t xml:space="preserve">In entrambi i casi, il soggetto proponente (soggetto beneficiario/attuatore, RUA) formula la richiesta di utilizzo delle economie </w:t>
      </w:r>
      <w:r w:rsidRPr="008A5779">
        <w:rPr>
          <w:spacing w:val="-1"/>
          <w:sz w:val="22"/>
          <w:szCs w:val="22"/>
        </w:rPr>
        <w:t>al Referente Unico dell’Accordo</w:t>
      </w:r>
      <w:r w:rsidRPr="008A5779">
        <w:rPr>
          <w:color w:val="000000"/>
          <w:sz w:val="22"/>
          <w:szCs w:val="22"/>
        </w:rPr>
        <w:t xml:space="preserve"> che segue le procedure di cui al </w:t>
      </w:r>
      <w:r w:rsidRPr="008A5779">
        <w:rPr>
          <w:color w:val="000000"/>
          <w:sz w:val="22"/>
          <w:szCs w:val="22"/>
          <w:lang w:eastAsia="x-none"/>
        </w:rPr>
        <w:t>paragrafo 4.2.11 del Si.Ge.Co. FSC 2021/2027.</w:t>
      </w:r>
    </w:p>
    <w:p w14:paraId="38A3F891" w14:textId="77777777" w:rsidR="00375617" w:rsidRPr="008A5779" w:rsidRDefault="00375617" w:rsidP="00375617">
      <w:pPr>
        <w:pStyle w:val="Paragrafoelenco"/>
        <w:spacing w:after="80" w:line="360" w:lineRule="auto"/>
        <w:ind w:left="360"/>
        <w:jc w:val="both"/>
        <w:rPr>
          <w:color w:val="FF0000"/>
          <w:spacing w:val="-1"/>
          <w:sz w:val="22"/>
          <w:szCs w:val="22"/>
        </w:rPr>
      </w:pPr>
    </w:p>
    <w:p w14:paraId="058392E5"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bookmarkStart w:id="15" w:name="_Toc526161888"/>
      <w:bookmarkStart w:id="16" w:name="_Toc2016553356"/>
      <w:bookmarkStart w:id="17" w:name="_Toc1690572512"/>
      <w:bookmarkStart w:id="18" w:name="_Toc177659236"/>
      <w:r w:rsidRPr="008A5779">
        <w:rPr>
          <w:b/>
          <w:spacing w:val="-1"/>
          <w:sz w:val="22"/>
          <w:szCs w:val="22"/>
        </w:rPr>
        <w:t>Revoche/definanziamenti</w:t>
      </w:r>
      <w:bookmarkEnd w:id="15"/>
      <w:bookmarkEnd w:id="16"/>
      <w:bookmarkEnd w:id="17"/>
      <w:bookmarkEnd w:id="18"/>
    </w:p>
    <w:p w14:paraId="23A701DB" w14:textId="77777777"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sz w:val="22"/>
          <w:szCs w:val="22"/>
        </w:rPr>
        <w:t>Per gli inte</w:t>
      </w:r>
      <w:r w:rsidRPr="008A5779">
        <w:rPr>
          <w:rFonts w:eastAsia="Calibri"/>
          <w:sz w:val="22"/>
          <w:szCs w:val="22"/>
        </w:rPr>
        <w:t>rventi del Piano Ordinario 2021/2027 il mancato rispetto del piano finanziario di spesa annuale dell’Accordo, di cui all’Allegato B1, determina il definanziamento dell’Accordo medesimo per un importo corrispondente alla differenza tra la spesa annuale prevista, come indicata nel predetto piano finanziario, e i pagamenti effettuati, quali risultanti dai sistemi di monitoraggio in uso. Le risorse derivanti dal definanziamento ritornano nella disponibilità del FSC, ciclo di programmazione 2021-2027, per essere nuovamente impiegate per le finalità di cui all’articolo 1, comma 178, della legge 30 dicembre 2020, n. 178, come novellato dal decreto-legge Sud e di cui all’articolo 1, comma 2, del decreto Legge Sud.</w:t>
      </w:r>
    </w:p>
    <w:p w14:paraId="58FEFDE8" w14:textId="519CA9B2"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Inoltre, ai sensi dell’art. 7, comma 3, dell’Accordo</w:t>
      </w:r>
      <w:r w:rsidR="00473E64">
        <w:rPr>
          <w:rFonts w:eastAsia="Calibri"/>
          <w:sz w:val="22"/>
          <w:szCs w:val="22"/>
        </w:rPr>
        <w:t xml:space="preserve"> FSC</w:t>
      </w:r>
      <w:r w:rsidRPr="008A5779">
        <w:rPr>
          <w:rFonts w:eastAsia="Calibri"/>
          <w:sz w:val="22"/>
          <w:szCs w:val="22"/>
        </w:rPr>
        <w:t>, in caso di mancata alimentazione dei sistemi di monitoraggio da parte della Regione Basilicata, ovvero di mancato invio della relazione di cui all’art. 5, comma 2 del</w:t>
      </w:r>
      <w:r w:rsidR="00473E64">
        <w:rPr>
          <w:rFonts w:eastAsia="Calibri"/>
          <w:sz w:val="22"/>
          <w:szCs w:val="22"/>
        </w:rPr>
        <w:t xml:space="preserve"> suddetto </w:t>
      </w:r>
      <w:r w:rsidRPr="008A5779">
        <w:rPr>
          <w:rFonts w:eastAsia="Calibri"/>
          <w:sz w:val="22"/>
          <w:szCs w:val="22"/>
        </w:rPr>
        <w:t>Accordo, il Ministro per gli Affari Europei, il Sud, le Politiche di Coesione e il PNRR può proporre al CIPESS l’adozione della delibera di definanziamento dell’intervento ovvero delle linee d’azione in relazione alle quali non siano stati inseriti o aggiornati i dati nei sistemi di monitoraggio.</w:t>
      </w:r>
    </w:p>
    <w:p w14:paraId="72DD8A44" w14:textId="2387E333"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 xml:space="preserve">In linea generale, il Responsabile Unico esercita, previa diffida, il potere di revoca del finanziamento concesso, in tutto o in quota parte, in tutti quei casi in cui il soggetto beneficiario/attuatore incorra in grave violazione della normativa, inerente alla gestione di una o più attività oggetto della concessione, e delle leggi, regolamenti e disposizioni amministrative vigenti. </w:t>
      </w:r>
    </w:p>
    <w:p w14:paraId="380E3935" w14:textId="77777777"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 xml:space="preserve">Il RUA può proporre il definanziamento, con il recupero delle somme eventualmente versate, relativamente agli interventi che manifestino criticità legate all’avvio delle attività e/o all’implementazione e la cui risoluzione non risulti compatibile con le esigenze temporali sancite nei cronoprogrammi, ovvero nei casi di variazioni che configurino una sostanziale alterazione delle finalità dell’intervento stesso. </w:t>
      </w:r>
    </w:p>
    <w:p w14:paraId="14B56C51" w14:textId="01228730"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Il mancato o ritardato inserimento dei dati sul sistema di monitoraggio da parte del soggetto beneficiario/attuatore comporta la sospensione delle erogazioni finanziarie da parte del RUA, esponendolo all’avvio delle procedure di definanziamento ai sensi dell’art. 7, comma 3, dell’Accordo</w:t>
      </w:r>
      <w:r w:rsidR="00473E64">
        <w:rPr>
          <w:rFonts w:eastAsia="Calibri"/>
          <w:sz w:val="22"/>
          <w:szCs w:val="22"/>
        </w:rPr>
        <w:t xml:space="preserve"> FSC</w:t>
      </w:r>
      <w:r w:rsidRPr="008A5779">
        <w:rPr>
          <w:rFonts w:eastAsia="Calibri"/>
          <w:sz w:val="22"/>
          <w:szCs w:val="22"/>
        </w:rPr>
        <w:t>.</w:t>
      </w:r>
    </w:p>
    <w:p w14:paraId="0F090C89" w14:textId="77777777"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 xml:space="preserve">Analogamente, il definanziamento può essere attivato qualora il RUA, in sede di verifiche condotte sull’intervento finanziato, riscontri una grave discordanza tra i dati dichiarati e l’effettivo stato di avanzamento delle opere, ovvero in caso di non corrispondenza tra l’iniziativa finanziata e quella effettivamente realizzata o in corso di realizzazione. </w:t>
      </w:r>
    </w:p>
    <w:p w14:paraId="6932A495" w14:textId="77777777"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Riscontrati gli elementi che possono dar luogo alla revoca del finanziamento, il RUA comunica al soggetto beneficiario/attuatore l’avvio della procedura, assegnando un termine congruo, non superiore a 30 giorni a decorrere dalla ricezione della comunicazione, entro il quale il soggetto beneficiario/attuatore può produrre controdeduzioni e memorie in forma scritta. Sulla scorta dell’istruttoria condotta, anche sugli eventuali elementi aggiuntivi prodotti dal soggetto beneficiario/attuatore, il RUA può confermare o meno la fondatezza delle ragioni che hanno determinato l’avvio del procedimento di revoca e adottare un apposito provvedimento di archiviazione ovvero di revoca parziale o totale del finanziamento, dandone comunicazione al soggetto beneficiario/attuatore.</w:t>
      </w:r>
    </w:p>
    <w:p w14:paraId="56E0C68A" w14:textId="77777777" w:rsidR="00375617" w:rsidRPr="008A5779" w:rsidRDefault="00375617" w:rsidP="00C7160B">
      <w:pPr>
        <w:numPr>
          <w:ilvl w:val="0"/>
          <w:numId w:val="27"/>
        </w:numPr>
        <w:autoSpaceDE/>
        <w:autoSpaceDN/>
        <w:adjustRightInd/>
        <w:spacing w:line="360" w:lineRule="auto"/>
        <w:jc w:val="both"/>
        <w:rPr>
          <w:rFonts w:eastAsia="Calibri"/>
          <w:sz w:val="22"/>
          <w:szCs w:val="22"/>
        </w:rPr>
      </w:pPr>
      <w:r w:rsidRPr="008A5779">
        <w:rPr>
          <w:rFonts w:eastAsia="Calibri"/>
          <w:sz w:val="22"/>
          <w:szCs w:val="22"/>
        </w:rPr>
        <w:t>É fatto salvo, in ogni caso, il diritto della Regione Basilicata all’esercizio di eventuali pretese risarcitorie nei confronti dei soggetti a cui sia imputabile l’inadempimento per i danni arrecati.</w:t>
      </w:r>
    </w:p>
    <w:p w14:paraId="52502BEC" w14:textId="77777777" w:rsidR="00375617" w:rsidRPr="008A5779" w:rsidRDefault="00375617" w:rsidP="00375617">
      <w:pPr>
        <w:pStyle w:val="Paragrafoelenco"/>
        <w:widowControl/>
        <w:autoSpaceDE/>
        <w:autoSpaceDN/>
        <w:adjustRightInd/>
        <w:spacing w:after="80" w:line="360" w:lineRule="auto"/>
        <w:ind w:left="426"/>
        <w:jc w:val="both"/>
        <w:rPr>
          <w:spacing w:val="-1"/>
          <w:sz w:val="22"/>
          <w:szCs w:val="22"/>
        </w:rPr>
      </w:pPr>
    </w:p>
    <w:p w14:paraId="68B1E1CF"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Monitoraggio</w:t>
      </w:r>
    </w:p>
    <w:p w14:paraId="0B30C3AE" w14:textId="77777777" w:rsidR="00375617" w:rsidRPr="008A5779" w:rsidRDefault="00375617" w:rsidP="00C7160B">
      <w:pPr>
        <w:pStyle w:val="Paragrafoelenco"/>
        <w:numPr>
          <w:ilvl w:val="0"/>
          <w:numId w:val="15"/>
        </w:numPr>
        <w:spacing w:after="80" w:line="360" w:lineRule="auto"/>
        <w:jc w:val="both"/>
        <w:rPr>
          <w:rFonts w:eastAsia="Calibri"/>
          <w:sz w:val="22"/>
          <w:szCs w:val="22"/>
        </w:rPr>
      </w:pPr>
      <w:r w:rsidRPr="008A5779">
        <w:rPr>
          <w:sz w:val="22"/>
          <w:szCs w:val="22"/>
        </w:rPr>
        <w:t xml:space="preserve">In ottemperanza alle disposizioni </w:t>
      </w:r>
      <w:r w:rsidRPr="008A5779">
        <w:rPr>
          <w:rFonts w:eastAsia="Calibri"/>
          <w:sz w:val="22"/>
          <w:szCs w:val="22"/>
        </w:rPr>
        <w:t xml:space="preserve">previste dall’art. 4 del citato decreto-legge n. 124 del 2023, la Regione Basilicata renderà disponibili mediante un proprio Sistema Informativo Locale (SIL),  in corso di implementazione per l’FSC 2021/2027, i dati anagrafici e di avanzamento finanziario, fisico e procedurale dei progetti finanziati con le assegnazioni ordinarie all’Accordo, identificati con il codice unico di progetto (CUP)  e riportando, per tutte le procedure di gara con cui vengono attuati, il relativo codice identificativo gara (CIG), nel rispetto dei termini per la validazione dei dati previsti dal Sistema Nazionale di Monitoraggio. </w:t>
      </w:r>
    </w:p>
    <w:p w14:paraId="68CF98E4" w14:textId="77777777" w:rsidR="00375617" w:rsidRPr="008A5779" w:rsidRDefault="00375617" w:rsidP="00375617">
      <w:pPr>
        <w:spacing w:line="360" w:lineRule="auto"/>
        <w:ind w:left="360"/>
        <w:jc w:val="both"/>
        <w:rPr>
          <w:rFonts w:eastAsia="Calibri"/>
          <w:sz w:val="22"/>
          <w:szCs w:val="22"/>
        </w:rPr>
      </w:pPr>
      <w:r w:rsidRPr="008A5779">
        <w:rPr>
          <w:rFonts w:eastAsia="Calibri"/>
          <w:sz w:val="22"/>
          <w:szCs w:val="22"/>
        </w:rPr>
        <w:t xml:space="preserve">I dati e le informazioni acquisiti nel sistema di monitoraggio saranno accessibili e condivisi tra tutti i soggetti coinvolti nella realizzazione, gestione, indirizzo e controllo degli interventi. </w:t>
      </w:r>
    </w:p>
    <w:p w14:paraId="7F2942E2" w14:textId="77777777" w:rsidR="00375617" w:rsidRPr="008A5779" w:rsidRDefault="00375617" w:rsidP="00C7160B">
      <w:pPr>
        <w:pStyle w:val="Paragrafoelenco"/>
        <w:numPr>
          <w:ilvl w:val="0"/>
          <w:numId w:val="15"/>
        </w:numPr>
        <w:spacing w:after="80" w:line="360" w:lineRule="auto"/>
        <w:jc w:val="both"/>
        <w:rPr>
          <w:color w:val="000000"/>
          <w:spacing w:val="-1"/>
          <w:sz w:val="22"/>
          <w:szCs w:val="22"/>
        </w:rPr>
      </w:pPr>
      <w:r w:rsidRPr="008A5779">
        <w:rPr>
          <w:color w:val="000000"/>
          <w:spacing w:val="-1"/>
          <w:sz w:val="22"/>
          <w:szCs w:val="22"/>
        </w:rPr>
        <w:t>Il soggetto beneficiario/attuatore ha l’obbligo di fornire i dati e le informazioni relativi all’avanzamento finanziario, fisico e procedurale per alimentare il sistema di monitoraggio, nel rispetto delle esigenze informative legate alla programmazione regionale e alla fonte finanziaria.</w:t>
      </w:r>
    </w:p>
    <w:p w14:paraId="6CF7D30E" w14:textId="77777777" w:rsidR="00375617" w:rsidRPr="008A5779" w:rsidRDefault="00375617" w:rsidP="00C7160B">
      <w:pPr>
        <w:pStyle w:val="Paragrafoelenco"/>
        <w:numPr>
          <w:ilvl w:val="0"/>
          <w:numId w:val="15"/>
        </w:numPr>
        <w:spacing w:after="80" w:line="360" w:lineRule="auto"/>
        <w:jc w:val="both"/>
        <w:rPr>
          <w:color w:val="000000"/>
          <w:spacing w:val="-1"/>
          <w:sz w:val="22"/>
          <w:szCs w:val="22"/>
        </w:rPr>
      </w:pPr>
      <w:r w:rsidRPr="008A5779">
        <w:rPr>
          <w:color w:val="000000"/>
          <w:spacing w:val="-1"/>
          <w:sz w:val="22"/>
          <w:szCs w:val="22"/>
        </w:rPr>
        <w:t>In ogni caso, ad ogni eventuale ed ulteriore richiesta dell’Amministrazione regionale, i dati di monitoraggio devono essere forniti dal soggetto beneficiario/attuatore con immediatezza.</w:t>
      </w:r>
    </w:p>
    <w:p w14:paraId="7A68C322"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 Violazioni irregolarità e recuperi   </w:t>
      </w:r>
    </w:p>
    <w:p w14:paraId="2012E3B8" w14:textId="77777777" w:rsidR="00375617" w:rsidRPr="008A5779" w:rsidRDefault="00375617" w:rsidP="00375617">
      <w:pPr>
        <w:pStyle w:val="Paragrafoelenco"/>
        <w:widowControl/>
        <w:autoSpaceDE/>
        <w:adjustRightInd/>
        <w:spacing w:before="240" w:after="120" w:line="360" w:lineRule="auto"/>
        <w:jc w:val="both"/>
        <w:rPr>
          <w:bCs/>
          <w:spacing w:val="-1"/>
          <w:sz w:val="22"/>
          <w:szCs w:val="22"/>
        </w:rPr>
      </w:pPr>
      <w:bookmarkStart w:id="19" w:name="_Hlk190769907"/>
      <w:r w:rsidRPr="008A5779">
        <w:rPr>
          <w:bCs/>
          <w:spacing w:val="-1"/>
          <w:sz w:val="22"/>
          <w:szCs w:val="22"/>
        </w:rPr>
        <w:t xml:space="preserve">In caso di violazioni, irregolarità e recuperi, si fa espressamente riferimento a quanto previsto al punto 6.1 – Violazioni, irregolarità e recuperi del manuale Si.Ge.Co dell’Accordo approvato con D.G.R. n. 587 del 17/10/2024.   </w:t>
      </w:r>
    </w:p>
    <w:bookmarkEnd w:id="19"/>
    <w:p w14:paraId="0FB6C0C5"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  Disposizioni finali e Norme di Rinvio</w:t>
      </w:r>
    </w:p>
    <w:p w14:paraId="710DFE82" w14:textId="77777777" w:rsidR="00375617" w:rsidRPr="008A5779" w:rsidRDefault="00375617" w:rsidP="00C7160B">
      <w:pPr>
        <w:pStyle w:val="Paragrafoelenco"/>
        <w:widowControl/>
        <w:numPr>
          <w:ilvl w:val="0"/>
          <w:numId w:val="28"/>
        </w:numPr>
        <w:autoSpaceDE/>
        <w:autoSpaceDN/>
        <w:adjustRightInd/>
        <w:spacing w:after="120" w:line="360" w:lineRule="auto"/>
        <w:jc w:val="both"/>
        <w:rPr>
          <w:rFonts w:eastAsia="Calibri"/>
          <w:color w:val="000000"/>
          <w:sz w:val="22"/>
          <w:szCs w:val="22"/>
        </w:rPr>
      </w:pPr>
      <w:r w:rsidRPr="008A5779">
        <w:rPr>
          <w:rFonts w:eastAsia="Calibri"/>
          <w:color w:val="000000"/>
          <w:sz w:val="22"/>
          <w:szCs w:val="22"/>
        </w:rPr>
        <w:t xml:space="preserve">Non è ammessa alcuna modifica unilaterale alle pattuizioni contenute nel presente Atto di Regolamentazione. </w:t>
      </w:r>
    </w:p>
    <w:p w14:paraId="40E9C33A" w14:textId="77777777" w:rsidR="00375617" w:rsidRPr="008A5779" w:rsidRDefault="00375617" w:rsidP="00C7160B">
      <w:pPr>
        <w:pStyle w:val="Paragrafoelenco"/>
        <w:widowControl/>
        <w:numPr>
          <w:ilvl w:val="0"/>
          <w:numId w:val="28"/>
        </w:numPr>
        <w:autoSpaceDE/>
        <w:autoSpaceDN/>
        <w:adjustRightInd/>
        <w:spacing w:after="120" w:line="360" w:lineRule="auto"/>
        <w:jc w:val="both"/>
        <w:rPr>
          <w:color w:val="000000"/>
          <w:sz w:val="22"/>
          <w:szCs w:val="22"/>
        </w:rPr>
      </w:pPr>
      <w:r w:rsidRPr="008A5779">
        <w:rPr>
          <w:rFonts w:eastAsia="Calibri"/>
          <w:color w:val="000000"/>
          <w:sz w:val="22"/>
          <w:szCs w:val="22"/>
        </w:rPr>
        <w:t>Per tutto quanto non riportato nel presente documento, si rimanda al</w:t>
      </w:r>
      <w:r w:rsidRPr="008A5779">
        <w:rPr>
          <w:color w:val="000000"/>
          <w:sz w:val="22"/>
          <w:szCs w:val="22"/>
        </w:rPr>
        <w:t xml:space="preserve">le disposizioni della normativa di settore, nazionale e comunitaria, disciplinante i lavori pubblici e le acquisizioni di beni e/o servizi nonché del Si.Ge.Co. </w:t>
      </w:r>
      <w:r w:rsidRPr="008A5779">
        <w:rPr>
          <w:spacing w:val="-1"/>
          <w:sz w:val="22"/>
          <w:szCs w:val="22"/>
        </w:rPr>
        <w:t>dell’Accordo</w:t>
      </w:r>
      <w:r w:rsidRPr="008A5779">
        <w:rPr>
          <w:color w:val="000000"/>
          <w:sz w:val="22"/>
          <w:szCs w:val="22"/>
        </w:rPr>
        <w:t xml:space="preserve"> approvato con D.G.R. n. 587 del 17/10/2024.</w:t>
      </w:r>
    </w:p>
    <w:p w14:paraId="62F3679A" w14:textId="77777777" w:rsidR="00375617" w:rsidRPr="008A5779" w:rsidRDefault="00375617" w:rsidP="00375617">
      <w:pPr>
        <w:pStyle w:val="Paragrafoelenco"/>
        <w:widowControl/>
        <w:autoSpaceDE/>
        <w:autoSpaceDN/>
        <w:adjustRightInd/>
        <w:spacing w:after="120" w:line="360" w:lineRule="auto"/>
        <w:jc w:val="both"/>
        <w:rPr>
          <w:color w:val="000000"/>
          <w:sz w:val="22"/>
          <w:szCs w:val="22"/>
        </w:rPr>
      </w:pPr>
    </w:p>
    <w:p w14:paraId="2EDA6F7D" w14:textId="77777777" w:rsidR="00375617" w:rsidRPr="008A5779" w:rsidRDefault="00375617" w:rsidP="009238DE">
      <w:pPr>
        <w:pStyle w:val="Paragrafoelenco"/>
        <w:widowControl/>
        <w:numPr>
          <w:ilvl w:val="0"/>
          <w:numId w:val="4"/>
        </w:numPr>
        <w:autoSpaceDE/>
        <w:autoSpaceDN/>
        <w:adjustRightInd/>
        <w:spacing w:after="80" w:line="360" w:lineRule="auto"/>
        <w:ind w:left="0" w:firstLine="0"/>
        <w:jc w:val="both"/>
        <w:rPr>
          <w:b/>
          <w:spacing w:val="-1"/>
          <w:sz w:val="22"/>
          <w:szCs w:val="22"/>
        </w:rPr>
      </w:pPr>
      <w:r w:rsidRPr="008A5779">
        <w:rPr>
          <w:b/>
          <w:spacing w:val="-1"/>
          <w:sz w:val="22"/>
          <w:szCs w:val="22"/>
        </w:rPr>
        <w:t xml:space="preserve">  Allegati</w:t>
      </w:r>
    </w:p>
    <w:p w14:paraId="0CF3E182" w14:textId="277B9CDC" w:rsidR="00375617" w:rsidRPr="008A5779" w:rsidRDefault="00375617" w:rsidP="00C7160B">
      <w:pPr>
        <w:pStyle w:val="Paragrafoelenco"/>
        <w:widowControl/>
        <w:numPr>
          <w:ilvl w:val="0"/>
          <w:numId w:val="5"/>
        </w:numPr>
        <w:autoSpaceDE/>
        <w:autoSpaceDN/>
        <w:adjustRightInd/>
        <w:spacing w:after="120" w:line="360" w:lineRule="auto"/>
        <w:jc w:val="both"/>
        <w:rPr>
          <w:bCs/>
          <w:color w:val="000000"/>
          <w:spacing w:val="-1"/>
          <w:sz w:val="22"/>
          <w:szCs w:val="22"/>
        </w:rPr>
      </w:pPr>
      <w:r w:rsidRPr="008A5779">
        <w:rPr>
          <w:bCs/>
          <w:color w:val="000000"/>
          <w:spacing w:val="-1"/>
          <w:sz w:val="22"/>
          <w:szCs w:val="22"/>
        </w:rPr>
        <w:t xml:space="preserve">Allegato </w:t>
      </w:r>
      <w:r w:rsidR="00522558" w:rsidRPr="008A5779">
        <w:rPr>
          <w:bCs/>
          <w:color w:val="000000"/>
          <w:spacing w:val="-1"/>
          <w:sz w:val="22"/>
          <w:szCs w:val="22"/>
          <w:lang w:val="it-IT"/>
        </w:rPr>
        <w:t>A</w:t>
      </w:r>
      <w:r w:rsidRPr="008A5779">
        <w:rPr>
          <w:bCs/>
          <w:color w:val="000000"/>
          <w:spacing w:val="-1"/>
          <w:sz w:val="22"/>
          <w:szCs w:val="22"/>
        </w:rPr>
        <w:t>1 - Cronoprogramma procedurale</w:t>
      </w:r>
      <w:r w:rsidR="00522558" w:rsidRPr="008A5779">
        <w:rPr>
          <w:bCs/>
          <w:color w:val="000000"/>
          <w:spacing w:val="-1"/>
          <w:sz w:val="22"/>
          <w:szCs w:val="22"/>
          <w:lang w:val="it-IT"/>
        </w:rPr>
        <w:t xml:space="preserve"> </w:t>
      </w:r>
    </w:p>
    <w:p w14:paraId="56CBECF7" w14:textId="27874A65" w:rsidR="00375617" w:rsidRPr="008A5779" w:rsidRDefault="00F570E2" w:rsidP="004F4D50">
      <w:pPr>
        <w:pStyle w:val="Paragrafoelenco"/>
        <w:widowControl/>
        <w:numPr>
          <w:ilvl w:val="0"/>
          <w:numId w:val="5"/>
        </w:numPr>
        <w:autoSpaceDE/>
        <w:autoSpaceDN/>
        <w:adjustRightInd/>
        <w:spacing w:after="120" w:line="360" w:lineRule="auto"/>
        <w:jc w:val="both"/>
        <w:rPr>
          <w:color w:val="000000"/>
          <w:sz w:val="22"/>
          <w:szCs w:val="22"/>
        </w:rPr>
      </w:pPr>
      <w:r w:rsidRPr="008A5779">
        <w:rPr>
          <w:bCs/>
          <w:color w:val="000000"/>
          <w:spacing w:val="-1"/>
          <w:sz w:val="22"/>
          <w:szCs w:val="22"/>
        </w:rPr>
        <w:t xml:space="preserve">Allegato </w:t>
      </w:r>
      <w:r w:rsidR="004F4D50" w:rsidRPr="008A5779">
        <w:rPr>
          <w:bCs/>
          <w:color w:val="000000"/>
          <w:spacing w:val="-1"/>
          <w:sz w:val="22"/>
          <w:szCs w:val="22"/>
          <w:lang w:val="it-IT"/>
        </w:rPr>
        <w:t>B1</w:t>
      </w:r>
      <w:r w:rsidRPr="008A5779">
        <w:rPr>
          <w:bCs/>
          <w:color w:val="000000"/>
          <w:spacing w:val="-1"/>
          <w:sz w:val="22"/>
          <w:szCs w:val="22"/>
          <w:lang w:val="it-IT"/>
        </w:rPr>
        <w:t xml:space="preserve"> </w:t>
      </w:r>
      <w:r w:rsidRPr="008A5779">
        <w:rPr>
          <w:bCs/>
          <w:color w:val="000000"/>
          <w:spacing w:val="-1"/>
          <w:sz w:val="22"/>
          <w:szCs w:val="22"/>
        </w:rPr>
        <w:t xml:space="preserve">Cronoprogramma </w:t>
      </w:r>
      <w:r w:rsidRPr="008A5779">
        <w:rPr>
          <w:bCs/>
          <w:color w:val="000000"/>
          <w:spacing w:val="-1"/>
          <w:sz w:val="22"/>
          <w:szCs w:val="22"/>
          <w:lang w:val="it-IT"/>
        </w:rPr>
        <w:t xml:space="preserve">Finanziario </w:t>
      </w:r>
    </w:p>
    <w:p w14:paraId="684E929A" w14:textId="77777777" w:rsidR="00375617" w:rsidRPr="008A5779" w:rsidRDefault="00375617" w:rsidP="00375617">
      <w:pPr>
        <w:pStyle w:val="Paragrafoelenco"/>
        <w:widowControl/>
        <w:autoSpaceDE/>
        <w:autoSpaceDN/>
        <w:adjustRightInd/>
        <w:spacing w:after="120" w:line="360" w:lineRule="auto"/>
        <w:jc w:val="both"/>
        <w:rPr>
          <w:rFonts w:eastAsia="Calibri"/>
          <w:color w:val="000000"/>
          <w:sz w:val="22"/>
          <w:szCs w:val="22"/>
        </w:rPr>
      </w:pPr>
      <w:r w:rsidRPr="008A5779">
        <w:rPr>
          <w:rFonts w:eastAsia="Calibri"/>
          <w:color w:val="000000"/>
          <w:sz w:val="22"/>
          <w:szCs w:val="22"/>
        </w:rPr>
        <w:t xml:space="preserve">Il presente atto viene letto, approvato specificamente articolo per articolo e sottoscritto dalle parti con firma digitale in modalità grafica avanzata. </w:t>
      </w:r>
    </w:p>
    <w:p w14:paraId="295B0ABE" w14:textId="77777777" w:rsidR="00375617" w:rsidRPr="008A5779" w:rsidRDefault="00375617" w:rsidP="00375617">
      <w:pPr>
        <w:rPr>
          <w:color w:val="000000"/>
          <w:sz w:val="22"/>
          <w:szCs w:val="22"/>
        </w:rPr>
      </w:pPr>
    </w:p>
    <w:p w14:paraId="24B7EAF9" w14:textId="77777777" w:rsidR="00375617" w:rsidRPr="008A5779" w:rsidRDefault="00375617" w:rsidP="00375617">
      <w:pPr>
        <w:rPr>
          <w:color w:val="000000"/>
          <w:sz w:val="22"/>
          <w:szCs w:val="22"/>
        </w:rPr>
      </w:pPr>
    </w:p>
    <w:p w14:paraId="3EBE2507" w14:textId="77777777" w:rsidR="00375617" w:rsidRPr="008A5779" w:rsidRDefault="00375617" w:rsidP="00375617">
      <w:pPr>
        <w:rPr>
          <w:color w:val="000000"/>
          <w:sz w:val="22"/>
          <w:szCs w:val="22"/>
        </w:rPr>
      </w:pPr>
    </w:p>
    <w:p w14:paraId="1F9F5DD4" w14:textId="0226E1FE" w:rsidR="00375617" w:rsidRPr="008A5779" w:rsidRDefault="00375617" w:rsidP="00375617">
      <w:pPr>
        <w:spacing w:after="360"/>
        <w:jc w:val="center"/>
        <w:rPr>
          <w:color w:val="000000"/>
          <w:sz w:val="22"/>
          <w:szCs w:val="22"/>
        </w:rPr>
      </w:pPr>
      <w:r w:rsidRPr="008A5779">
        <w:rPr>
          <w:color w:val="000000"/>
          <w:sz w:val="22"/>
          <w:szCs w:val="22"/>
        </w:rPr>
        <w:t xml:space="preserve">               Il RUA                                                                              Il Soggetto beneficiario/Attuatore</w:t>
      </w:r>
    </w:p>
    <w:p w14:paraId="3FDF5127" w14:textId="28B875F6" w:rsidR="00375617" w:rsidRPr="008A5779" w:rsidRDefault="00375617" w:rsidP="00375617">
      <w:pPr>
        <w:spacing w:line="360" w:lineRule="auto"/>
        <w:rPr>
          <w:sz w:val="22"/>
          <w:szCs w:val="22"/>
        </w:rPr>
      </w:pPr>
      <w:r w:rsidRPr="008A5779">
        <w:rPr>
          <w:sz w:val="22"/>
          <w:szCs w:val="22"/>
        </w:rPr>
        <w:t>___________________________________                            ______________________________</w:t>
      </w:r>
    </w:p>
    <w:p w14:paraId="7539156A" w14:textId="77777777" w:rsidR="00375617" w:rsidRPr="008A5779" w:rsidRDefault="00375617" w:rsidP="00375617">
      <w:pPr>
        <w:spacing w:line="360" w:lineRule="auto"/>
        <w:ind w:left="720"/>
        <w:jc w:val="both"/>
        <w:rPr>
          <w:rFonts w:eastAsia="Calibri"/>
          <w:sz w:val="22"/>
          <w:szCs w:val="22"/>
          <w:lang w:eastAsia="en-US"/>
        </w:rPr>
      </w:pPr>
    </w:p>
    <w:p w14:paraId="29F771F4" w14:textId="77777777" w:rsidR="00375617" w:rsidRPr="008A5779" w:rsidRDefault="00375617" w:rsidP="00375617"/>
    <w:p w14:paraId="745EA681" w14:textId="7A781497" w:rsidR="00E1299A" w:rsidRPr="008A5779" w:rsidRDefault="00E1299A" w:rsidP="00375617">
      <w:pPr>
        <w:pStyle w:val="Titolo1"/>
        <w:spacing w:line="276" w:lineRule="auto"/>
        <w:ind w:left="-142"/>
        <w:rPr>
          <w:rFonts w:ascii="Times New Roman" w:hAnsi="Times New Roman"/>
          <w:color w:val="808080"/>
          <w:sz w:val="20"/>
          <w:szCs w:val="24"/>
          <w:lang w:val="it-IT"/>
        </w:rPr>
      </w:pPr>
    </w:p>
    <w:sectPr w:rsidR="00E1299A" w:rsidRPr="008A5779" w:rsidSect="00105FDB">
      <w:headerReference w:type="default" r:id="rId8"/>
      <w:footerReference w:type="default" r:id="rId9"/>
      <w:headerReference w:type="first" r:id="rId10"/>
      <w:footerReference w:type="first" r:id="rId11"/>
      <w:pgSz w:w="11900" w:h="16840"/>
      <w:pgMar w:top="2064" w:right="1410" w:bottom="1701" w:left="1701" w:header="567" w:footer="10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804FD" w14:textId="77777777" w:rsidR="0097587E" w:rsidRDefault="0097587E">
      <w:r>
        <w:separator/>
      </w:r>
    </w:p>
  </w:endnote>
  <w:endnote w:type="continuationSeparator" w:id="0">
    <w:p w14:paraId="2B4575A9" w14:textId="77777777" w:rsidR="0097587E" w:rsidRDefault="0097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TE1A28960t00">
    <w:altName w:val="Microsoft JhengHei"/>
    <w:panose1 w:val="00000000000000000000"/>
    <w:charset w:val="88"/>
    <w:family w:val="auto"/>
    <w:notTrueType/>
    <w:pitch w:val="default"/>
    <w:sig w:usb0="00000001" w:usb1="08080000" w:usb2="00000010" w:usb3="00000000" w:csb0="00100000" w:csb1="00000000"/>
  </w:font>
  <w:font w:name="Adobe Garamond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4A60" w14:textId="0D9C5DC3" w:rsidR="00334B17" w:rsidRDefault="00334B17" w:rsidP="00AD0E87">
    <w:pPr>
      <w:pStyle w:val="Corpotesto"/>
      <w:kinsoku w:val="0"/>
      <w:overflowPunct w:val="0"/>
      <w:spacing w:before="0"/>
      <w:ind w:left="-142" w:firstLine="0"/>
      <w:rPr>
        <w:sz w:val="20"/>
      </w:rPr>
    </w:pPr>
    <w:r>
      <w:rPr>
        <w:noProof/>
        <w:szCs w:val="24"/>
        <w:lang w:val="it-IT" w:eastAsia="it-IT"/>
      </w:rPr>
      <w:drawing>
        <wp:anchor distT="0" distB="0" distL="114300" distR="114300" simplePos="0" relativeHeight="251656704" behindDoc="0" locked="0" layoutInCell="1" allowOverlap="1" wp14:anchorId="03887A01" wp14:editId="6B21E007">
          <wp:simplePos x="0" y="0"/>
          <wp:positionH relativeFrom="column">
            <wp:posOffset>563880</wp:posOffset>
          </wp:positionH>
          <wp:positionV relativeFrom="paragraph">
            <wp:posOffset>9304020</wp:posOffset>
          </wp:positionV>
          <wp:extent cx="3536315" cy="1047750"/>
          <wp:effectExtent l="0" t="0" r="0" b="0"/>
          <wp:wrapNone/>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3536315" cy="104775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300" distR="114300" simplePos="0" relativeHeight="251657728" behindDoc="1" locked="0" layoutInCell="0" allowOverlap="1" wp14:anchorId="25BD3313" wp14:editId="38B16DBF">
              <wp:simplePos x="0" y="0"/>
              <wp:positionH relativeFrom="page">
                <wp:posOffset>5986145</wp:posOffset>
              </wp:positionH>
              <wp:positionV relativeFrom="page">
                <wp:posOffset>10071100</wp:posOffset>
              </wp:positionV>
              <wp:extent cx="593090" cy="1778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8D5A" w14:textId="221B72C8" w:rsidR="00334B17" w:rsidRPr="00912CEC" w:rsidRDefault="00334B17" w:rsidP="00653DE7">
                          <w:pPr>
                            <w:pStyle w:val="Corpotesto"/>
                            <w:kinsoku w:val="0"/>
                            <w:overflowPunct w:val="0"/>
                            <w:spacing w:before="0" w:line="265" w:lineRule="exact"/>
                            <w:ind w:left="40" w:firstLine="0"/>
                            <w:jc w:val="right"/>
                            <w:rPr>
                              <w:sz w:val="22"/>
                            </w:rPr>
                          </w:pPr>
                          <w:r w:rsidRPr="00912CEC">
                            <w:rPr>
                              <w:sz w:val="22"/>
                              <w:lang w:val="it-IT"/>
                            </w:rPr>
                            <w:t>Pag.</w:t>
                          </w:r>
                          <w:r w:rsidRPr="00912CEC">
                            <w:rPr>
                              <w:sz w:val="22"/>
                            </w:rPr>
                            <w:fldChar w:fldCharType="begin"/>
                          </w:r>
                          <w:r w:rsidRPr="00912CEC">
                            <w:rPr>
                              <w:sz w:val="22"/>
                            </w:rPr>
                            <w:instrText xml:space="preserve"> PAGE </w:instrText>
                          </w:r>
                          <w:r w:rsidRPr="00912CEC">
                            <w:rPr>
                              <w:sz w:val="22"/>
                            </w:rPr>
                            <w:fldChar w:fldCharType="separate"/>
                          </w:r>
                          <w:r w:rsidR="001D3E94">
                            <w:rPr>
                              <w:noProof/>
                              <w:sz w:val="22"/>
                            </w:rPr>
                            <w:t>2</w:t>
                          </w:r>
                          <w:r w:rsidRPr="00912CEC">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D3313" id="_x0000_t202" coordsize="21600,21600" o:spt="202" path="m,l,21600r21600,l21600,xe">
              <v:stroke joinstyle="miter"/>
              <v:path gradientshapeok="t" o:connecttype="rect"/>
            </v:shapetype>
            <v:shape id="Text Box 6" o:spid="_x0000_s1026" type="#_x0000_t202" style="position:absolute;left:0;text-align:left;margin-left:471.35pt;margin-top:793pt;width:46.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vNrwIAAKg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" o:allowincell="f" filled="f" stroked="f">
              <v:textbox inset="0,0,0,0">
                <w:txbxContent>
                  <w:p w14:paraId="60918D5A" w14:textId="221B72C8" w:rsidR="00334B17" w:rsidRPr="00912CEC" w:rsidRDefault="00334B17" w:rsidP="00653DE7">
                    <w:pPr>
                      <w:pStyle w:val="Corpotesto"/>
                      <w:kinsoku w:val="0"/>
                      <w:overflowPunct w:val="0"/>
                      <w:spacing w:before="0" w:line="265" w:lineRule="exact"/>
                      <w:ind w:left="40" w:firstLine="0"/>
                      <w:jc w:val="right"/>
                      <w:rPr>
                        <w:sz w:val="22"/>
                      </w:rPr>
                    </w:pPr>
                    <w:r w:rsidRPr="00912CEC">
                      <w:rPr>
                        <w:sz w:val="22"/>
                        <w:lang w:val="it-IT"/>
                      </w:rPr>
                      <w:t>Pag.</w:t>
                    </w:r>
                    <w:r w:rsidRPr="00912CEC">
                      <w:rPr>
                        <w:sz w:val="22"/>
                      </w:rPr>
                      <w:fldChar w:fldCharType="begin"/>
                    </w:r>
                    <w:r w:rsidRPr="00912CEC">
                      <w:rPr>
                        <w:sz w:val="22"/>
                      </w:rPr>
                      <w:instrText xml:space="preserve"> PAGE </w:instrText>
                    </w:r>
                    <w:r w:rsidRPr="00912CEC">
                      <w:rPr>
                        <w:sz w:val="22"/>
                      </w:rPr>
                      <w:fldChar w:fldCharType="separate"/>
                    </w:r>
                    <w:r w:rsidR="001D3E94">
                      <w:rPr>
                        <w:noProof/>
                        <w:sz w:val="22"/>
                      </w:rPr>
                      <w:t>2</w:t>
                    </w:r>
                    <w:r w:rsidRPr="00912CEC">
                      <w:rPr>
                        <w:sz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81E1" w14:textId="7648F653" w:rsidR="00334B17" w:rsidRPr="00CF4389" w:rsidRDefault="00334B17" w:rsidP="004B435E">
    <w:pPr>
      <w:pStyle w:val="Pidipagina"/>
      <w:rPr>
        <w:rFonts w:ascii="Calibri" w:hAnsi="Calibri" w:cs="Calibri"/>
        <w:color w:val="17365D"/>
        <w:lang w:val="it-IT"/>
      </w:rPr>
    </w:pPr>
    <w:r>
      <w:rPr>
        <w:rFonts w:ascii="Calibri" w:hAnsi="Calibri" w:cs="Calibri"/>
        <w:noProof/>
        <w:color w:val="17365D"/>
        <w:lang w:val="it-IT" w:eastAsia="it-IT"/>
      </w:rPr>
      <w:drawing>
        <wp:anchor distT="0" distB="0" distL="114300" distR="114300" simplePos="0" relativeHeight="251658752" behindDoc="1" locked="0" layoutInCell="1" allowOverlap="1" wp14:anchorId="57C9E797" wp14:editId="248AA782">
          <wp:simplePos x="0" y="0"/>
          <wp:positionH relativeFrom="column">
            <wp:posOffset>-1076325</wp:posOffset>
          </wp:positionH>
          <wp:positionV relativeFrom="paragraph">
            <wp:posOffset>-539750</wp:posOffset>
          </wp:positionV>
          <wp:extent cx="7552690" cy="1155700"/>
          <wp:effectExtent l="0" t="0" r="0" b="6350"/>
          <wp:wrapThrough wrapText="bothSides">
            <wp:wrapPolygon edited="0">
              <wp:start x="0" y="0"/>
              <wp:lineTo x="0" y="21363"/>
              <wp:lineTo x="21520" y="21363"/>
              <wp:lineTo x="21520" y="0"/>
              <wp:lineTo x="0" y="0"/>
            </wp:wrapPolygon>
          </wp:wrapThrough>
          <wp:docPr id="11" name="Immagine 11" descr="piedeCI_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edeCI_FE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5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D8E31" w14:textId="77777777" w:rsidR="0097587E" w:rsidRDefault="0097587E">
      <w:r>
        <w:separator/>
      </w:r>
    </w:p>
  </w:footnote>
  <w:footnote w:type="continuationSeparator" w:id="0">
    <w:p w14:paraId="42A06CD5" w14:textId="77777777" w:rsidR="0097587E" w:rsidRDefault="0097587E">
      <w:r>
        <w:continuationSeparator/>
      </w:r>
    </w:p>
  </w:footnote>
  <w:footnote w:id="1">
    <w:p w14:paraId="3EB2AEDF" w14:textId="77777777" w:rsidR="00334B17" w:rsidRDefault="00334B17" w:rsidP="00375617">
      <w:pPr>
        <w:pStyle w:val="Testonotaapidipagina"/>
        <w:jc w:val="both"/>
      </w:pPr>
      <w:r>
        <w:rPr>
          <w:rStyle w:val="Rimandonotaapidipagina"/>
        </w:rPr>
        <w:footnoteRef/>
      </w:r>
      <w:r>
        <w:t xml:space="preserve"> </w:t>
      </w:r>
      <w:r w:rsidRPr="00590307">
        <w:t xml:space="preserve">Le quote dei trasferimenti sono </w:t>
      </w:r>
      <w:r w:rsidRPr="00590307">
        <w:rPr>
          <w:rFonts w:cs="Calibri"/>
        </w:rPr>
        <w:t>definite direttamente da ciascun RUA, in base ai limiti del proprio bilancio e alle peculiarità degli interventi.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48" w:type="dxa"/>
      <w:tblLook w:val="04A0" w:firstRow="1" w:lastRow="0" w:firstColumn="1" w:lastColumn="0" w:noHBand="0" w:noVBand="1"/>
    </w:tblPr>
    <w:tblGrid>
      <w:gridCol w:w="9854"/>
      <w:gridCol w:w="222"/>
      <w:gridCol w:w="222"/>
    </w:tblGrid>
    <w:tr w:rsidR="00334B17" w14:paraId="61D1D2E3" w14:textId="77777777" w:rsidTr="00FA705C">
      <w:trPr>
        <w:trHeight w:val="899"/>
      </w:trPr>
      <w:tc>
        <w:tcPr>
          <w:tcW w:w="2276" w:type="dxa"/>
        </w:tcPr>
        <w:p w14:paraId="6FFFC89D" w14:textId="77777777" w:rsidR="00334B17" w:rsidRDefault="00334B17" w:rsidP="00FA705C">
          <w:pPr>
            <w:pStyle w:val="Intestazione"/>
          </w:pPr>
          <w:r w:rsidRPr="00B53D7D">
            <w:rPr>
              <w:noProof/>
              <w:lang w:val="it-IT" w:eastAsia="it-IT"/>
            </w:rPr>
            <w:drawing>
              <wp:inline distT="0" distB="0" distL="0" distR="0" wp14:anchorId="42C030D0" wp14:editId="621D661D">
                <wp:extent cx="6120130" cy="72961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9615"/>
                        </a:xfrm>
                        <a:prstGeom prst="rect">
                          <a:avLst/>
                        </a:prstGeom>
                        <a:noFill/>
                        <a:ln>
                          <a:noFill/>
                        </a:ln>
                      </pic:spPr>
                    </pic:pic>
                  </a:graphicData>
                </a:graphic>
              </wp:inline>
            </w:drawing>
          </w:r>
        </w:p>
        <w:p w14:paraId="440D2045" w14:textId="77777777" w:rsidR="00334B17" w:rsidRDefault="00334B17" w:rsidP="00FE5905">
          <w:pPr>
            <w:pStyle w:val="Intestazione"/>
          </w:pPr>
        </w:p>
      </w:tc>
      <w:tc>
        <w:tcPr>
          <w:tcW w:w="2265" w:type="dxa"/>
          <w:vAlign w:val="bottom"/>
        </w:tcPr>
        <w:p w14:paraId="469BCFA2" w14:textId="77777777" w:rsidR="00334B17" w:rsidRDefault="00334B17" w:rsidP="00D44A6A">
          <w:pPr>
            <w:pStyle w:val="Intestazione"/>
            <w:jc w:val="center"/>
          </w:pPr>
        </w:p>
      </w:tc>
      <w:tc>
        <w:tcPr>
          <w:tcW w:w="4907" w:type="dxa"/>
          <w:vAlign w:val="bottom"/>
        </w:tcPr>
        <w:p w14:paraId="62794826" w14:textId="23A0E243" w:rsidR="00334B17" w:rsidRDefault="00334B17" w:rsidP="00D44A6A">
          <w:pPr>
            <w:pStyle w:val="Intestazione"/>
            <w:jc w:val="center"/>
          </w:pPr>
        </w:p>
      </w:tc>
    </w:tr>
  </w:tbl>
  <w:p w14:paraId="49943CAF" w14:textId="77777777" w:rsidR="00334B17" w:rsidRPr="00CF032D" w:rsidRDefault="00334B17" w:rsidP="00CF03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6CBE" w14:textId="32B8F556" w:rsidR="00334B17" w:rsidRDefault="00334B17" w:rsidP="00CF032D">
    <w:pPr>
      <w:pStyle w:val="Intestazione"/>
      <w:tabs>
        <w:tab w:val="clear" w:pos="4819"/>
        <w:tab w:val="clear" w:pos="9638"/>
        <w:tab w:val="center" w:pos="4394"/>
        <w:tab w:val="right" w:pos="8789"/>
      </w:tabs>
    </w:pPr>
    <w:r>
      <w:rPr>
        <w:noProof/>
        <w:lang w:val="it-IT" w:eastAsia="it-IT"/>
      </w:rPr>
      <w:drawing>
        <wp:inline distT="0" distB="0" distL="0" distR="0" wp14:anchorId="665D17CB" wp14:editId="72FB6E07">
          <wp:extent cx="1080770" cy="562610"/>
          <wp:effectExtent l="0" t="0" r="0" b="8890"/>
          <wp:docPr id="5" name="Immagine 4" descr="logo_p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_per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562610"/>
                  </a:xfrm>
                  <a:prstGeom prst="rect">
                    <a:avLst/>
                  </a:prstGeom>
                  <a:noFill/>
                  <a:ln>
                    <a:noFill/>
                  </a:ln>
                </pic:spPr>
              </pic:pic>
            </a:graphicData>
          </a:graphic>
        </wp:inline>
      </w:drawing>
    </w:r>
    <w:r>
      <w:rPr>
        <w:lang w:eastAsia="it-IT"/>
      </w:rPr>
      <w:t xml:space="preserve"> </w:t>
    </w:r>
    <w:r>
      <w:rPr>
        <w:rFonts w:ascii="Adobe Garamond Pro" w:hAnsi="Adobe Garamond Pro"/>
        <w:noProof/>
        <w:sz w:val="28"/>
        <w:szCs w:val="28"/>
        <w:lang w:val="it-IT" w:eastAsia="it-IT"/>
      </w:rPr>
      <w:drawing>
        <wp:inline distT="0" distB="0" distL="0" distR="0" wp14:anchorId="1C66AC47" wp14:editId="67A2F048">
          <wp:extent cx="946150" cy="313055"/>
          <wp:effectExtent l="0" t="0" r="6350" b="0"/>
          <wp:docPr id="1" name="Immagine 3" descr="cid:image002.png@01D39461.B27BE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id:image002.png@01D39461.B27BE9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313055"/>
                  </a:xfrm>
                  <a:prstGeom prst="rect">
                    <a:avLst/>
                  </a:prstGeom>
                  <a:noFill/>
                  <a:ln>
                    <a:noFill/>
                  </a:ln>
                </pic:spPr>
              </pic:pic>
            </a:graphicData>
          </a:graphic>
        </wp:inline>
      </w:drawing>
    </w:r>
    <w:r>
      <w:rPr>
        <w:rFonts w:ascii="Adobe Garamond Pro" w:hAnsi="Adobe Garamond Pro"/>
        <w:sz w:val="28"/>
        <w:szCs w:val="28"/>
        <w:lang w:eastAsia="it-IT"/>
      </w:rPr>
      <w:t xml:space="preserve"> </w:t>
    </w:r>
    <w:r>
      <w:rPr>
        <w:noProof/>
        <w:lang w:val="it-IT" w:eastAsia="it-IT"/>
      </w:rPr>
      <w:drawing>
        <wp:inline distT="0" distB="0" distL="0" distR="0" wp14:anchorId="29EBD7FE" wp14:editId="31AAD775">
          <wp:extent cx="2320925" cy="287655"/>
          <wp:effectExtent l="0" t="0" r="3175" b="0"/>
          <wp:docPr id="4" name="Immagine 1" descr="cid:image003.png@01D39461.B27BE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3.png@01D39461.B27BE9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0925" cy="28765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1DF9"/>
    <w:multiLevelType w:val="hybridMultilevel"/>
    <w:tmpl w:val="24A06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33B70"/>
    <w:multiLevelType w:val="hybridMultilevel"/>
    <w:tmpl w:val="D1925A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65CBD"/>
    <w:multiLevelType w:val="hybridMultilevel"/>
    <w:tmpl w:val="3EEC61DC"/>
    <w:lvl w:ilvl="0" w:tplc="F0FA3E5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0277B0"/>
    <w:multiLevelType w:val="hybridMultilevel"/>
    <w:tmpl w:val="860045C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03A2594"/>
    <w:multiLevelType w:val="hybridMultilevel"/>
    <w:tmpl w:val="286C182A"/>
    <w:lvl w:ilvl="0" w:tplc="04100017">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1C108D"/>
    <w:multiLevelType w:val="hybridMultilevel"/>
    <w:tmpl w:val="C07CDFDE"/>
    <w:lvl w:ilvl="0" w:tplc="CAC2FC10">
      <w:start w:val="1"/>
      <w:numFmt w:val="lowerLetter"/>
      <w:lvlText w:val="%1."/>
      <w:lvlJc w:val="left"/>
      <w:pPr>
        <w:ind w:left="644" w:hanging="360"/>
      </w:pPr>
      <w:rPr>
        <w:rFonts w:hint="default"/>
        <w:b w:val="0"/>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6" w15:restartNumberingAfterBreak="0">
    <w:nsid w:val="17415FA0"/>
    <w:multiLevelType w:val="hybridMultilevel"/>
    <w:tmpl w:val="2E98D626"/>
    <w:lvl w:ilvl="0" w:tplc="890E7B72">
      <w:start w:val="1"/>
      <w:numFmt w:val="decimal"/>
      <w:lvlText w:val="Art. %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A30499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9068B"/>
    <w:multiLevelType w:val="hybridMultilevel"/>
    <w:tmpl w:val="A894D2B6"/>
    <w:lvl w:ilvl="0" w:tplc="9AA07F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7C3E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7729EF"/>
    <w:multiLevelType w:val="hybridMultilevel"/>
    <w:tmpl w:val="D1ECFF9E"/>
    <w:lvl w:ilvl="0" w:tplc="7FF8D2C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D7374E"/>
    <w:multiLevelType w:val="hybridMultilevel"/>
    <w:tmpl w:val="D448862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CCE151B"/>
    <w:multiLevelType w:val="hybridMultilevel"/>
    <w:tmpl w:val="C03C3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691D29"/>
    <w:multiLevelType w:val="hybridMultilevel"/>
    <w:tmpl w:val="E2BCED1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49C098C"/>
    <w:multiLevelType w:val="hybridMultilevel"/>
    <w:tmpl w:val="F5B23F5E"/>
    <w:lvl w:ilvl="0" w:tplc="79D2D94C">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B92786"/>
    <w:multiLevelType w:val="hybridMultilevel"/>
    <w:tmpl w:val="4AAE73F8"/>
    <w:lvl w:ilvl="0" w:tplc="4AA89658">
      <w:start w:val="1"/>
      <w:numFmt w:val="lowerLetter"/>
      <w:lvlText w:val="%1."/>
      <w:lvlJc w:val="left"/>
      <w:pPr>
        <w:ind w:left="786" w:hanging="360"/>
      </w:pPr>
      <w:rPr>
        <w:rFonts w:ascii="Times New Roman" w:eastAsia="Times New Roman" w:hAnsi="Times New Roman" w:cs="Times New Roman"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3AAA587E"/>
    <w:multiLevelType w:val="hybridMultilevel"/>
    <w:tmpl w:val="18002936"/>
    <w:lvl w:ilvl="0" w:tplc="0410000F">
      <w:start w:val="1"/>
      <w:numFmt w:val="decimal"/>
      <w:lvlText w:val="%1."/>
      <w:lvlJc w:val="left"/>
      <w:pPr>
        <w:ind w:left="360" w:hanging="360"/>
      </w:pPr>
      <w:rPr>
        <w:rFonts w:hint="default"/>
        <w:b w:val="0"/>
        <w:i w:val="0"/>
        <w:sz w:val="22"/>
      </w:rPr>
    </w:lvl>
    <w:lvl w:ilvl="1" w:tplc="C3C8412E">
      <w:start w:val="1"/>
      <w:numFmt w:val="lowerLetter"/>
      <w:lvlText w:val="I.%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06C357E"/>
    <w:multiLevelType w:val="hybridMultilevel"/>
    <w:tmpl w:val="6FE2AE54"/>
    <w:lvl w:ilvl="0" w:tplc="1646F45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8C270DF"/>
    <w:multiLevelType w:val="hybridMultilevel"/>
    <w:tmpl w:val="E94C918C"/>
    <w:lvl w:ilvl="0" w:tplc="15C46696">
      <w:numFmt w:val="bullet"/>
      <w:lvlText w:val=""/>
      <w:lvlJc w:val="left"/>
      <w:pPr>
        <w:ind w:left="1287" w:hanging="567"/>
      </w:pPr>
      <w:rPr>
        <w:rFonts w:hint="default"/>
        <w:w w:val="100"/>
        <w:lang w:val="it-IT" w:eastAsia="en-US" w:bidi="ar-SA"/>
      </w:rPr>
    </w:lvl>
    <w:lvl w:ilvl="1" w:tplc="1DE2E58E">
      <w:numFmt w:val="bullet"/>
      <w:lvlText w:val=""/>
      <w:lvlJc w:val="left"/>
      <w:pPr>
        <w:ind w:left="1287" w:hanging="425"/>
      </w:pPr>
      <w:rPr>
        <w:rFonts w:ascii="Wingdings" w:eastAsia="Wingdings" w:hAnsi="Wingdings" w:cs="Wingdings" w:hint="default"/>
        <w:w w:val="100"/>
        <w:sz w:val="22"/>
        <w:szCs w:val="22"/>
        <w:lang w:val="it-IT" w:eastAsia="en-US" w:bidi="ar-SA"/>
      </w:rPr>
    </w:lvl>
    <w:lvl w:ilvl="2" w:tplc="1024AC9C">
      <w:numFmt w:val="bullet"/>
      <w:lvlText w:val="•"/>
      <w:lvlJc w:val="left"/>
      <w:pPr>
        <w:ind w:left="2289" w:hanging="425"/>
      </w:pPr>
      <w:rPr>
        <w:rFonts w:hint="default"/>
        <w:lang w:val="it-IT" w:eastAsia="en-US" w:bidi="ar-SA"/>
      </w:rPr>
    </w:lvl>
    <w:lvl w:ilvl="3" w:tplc="654A4E36">
      <w:numFmt w:val="bullet"/>
      <w:lvlText w:val="•"/>
      <w:lvlJc w:val="left"/>
      <w:pPr>
        <w:ind w:left="3276" w:hanging="425"/>
      </w:pPr>
      <w:rPr>
        <w:rFonts w:hint="default"/>
        <w:lang w:val="it-IT" w:eastAsia="en-US" w:bidi="ar-SA"/>
      </w:rPr>
    </w:lvl>
    <w:lvl w:ilvl="4" w:tplc="EE2C8C5A">
      <w:numFmt w:val="bullet"/>
      <w:lvlText w:val="•"/>
      <w:lvlJc w:val="left"/>
      <w:pPr>
        <w:ind w:left="4264" w:hanging="425"/>
      </w:pPr>
      <w:rPr>
        <w:rFonts w:hint="default"/>
        <w:lang w:val="it-IT" w:eastAsia="en-US" w:bidi="ar-SA"/>
      </w:rPr>
    </w:lvl>
    <w:lvl w:ilvl="5" w:tplc="E53CC1DE">
      <w:numFmt w:val="bullet"/>
      <w:lvlText w:val="•"/>
      <w:lvlJc w:val="left"/>
      <w:pPr>
        <w:ind w:left="5251" w:hanging="425"/>
      </w:pPr>
      <w:rPr>
        <w:rFonts w:hint="default"/>
        <w:lang w:val="it-IT" w:eastAsia="en-US" w:bidi="ar-SA"/>
      </w:rPr>
    </w:lvl>
    <w:lvl w:ilvl="6" w:tplc="13341754">
      <w:numFmt w:val="bullet"/>
      <w:lvlText w:val="•"/>
      <w:lvlJc w:val="left"/>
      <w:pPr>
        <w:ind w:left="6238" w:hanging="425"/>
      </w:pPr>
      <w:rPr>
        <w:rFonts w:hint="default"/>
        <w:lang w:val="it-IT" w:eastAsia="en-US" w:bidi="ar-SA"/>
      </w:rPr>
    </w:lvl>
    <w:lvl w:ilvl="7" w:tplc="440026FE">
      <w:numFmt w:val="bullet"/>
      <w:lvlText w:val="•"/>
      <w:lvlJc w:val="left"/>
      <w:pPr>
        <w:ind w:left="7226" w:hanging="425"/>
      </w:pPr>
      <w:rPr>
        <w:rFonts w:hint="default"/>
        <w:lang w:val="it-IT" w:eastAsia="en-US" w:bidi="ar-SA"/>
      </w:rPr>
    </w:lvl>
    <w:lvl w:ilvl="8" w:tplc="370E8792">
      <w:numFmt w:val="bullet"/>
      <w:lvlText w:val="•"/>
      <w:lvlJc w:val="left"/>
      <w:pPr>
        <w:ind w:left="8213" w:hanging="425"/>
      </w:pPr>
      <w:rPr>
        <w:rFonts w:hint="default"/>
        <w:lang w:val="it-IT" w:eastAsia="en-US" w:bidi="ar-SA"/>
      </w:rPr>
    </w:lvl>
  </w:abstractNum>
  <w:abstractNum w:abstractNumId="19" w15:restartNumberingAfterBreak="0">
    <w:nsid w:val="4A963068"/>
    <w:multiLevelType w:val="multilevel"/>
    <w:tmpl w:val="9B523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CA2973"/>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2071C5"/>
    <w:multiLevelType w:val="hybridMultilevel"/>
    <w:tmpl w:val="15304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5A034C"/>
    <w:multiLevelType w:val="hybridMultilevel"/>
    <w:tmpl w:val="DE1A407E"/>
    <w:lvl w:ilvl="0" w:tplc="4D3C5FF0">
      <w:start w:val="1"/>
      <w:numFmt w:val="decimal"/>
      <w:lvlText w:val="%1)"/>
      <w:lvlJc w:val="left"/>
      <w:pPr>
        <w:ind w:left="410" w:hanging="360"/>
      </w:pPr>
      <w:rPr>
        <w:rFonts w:hint="default"/>
        <w:b w:val="0"/>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23" w15:restartNumberingAfterBreak="0">
    <w:nsid w:val="500B00F8"/>
    <w:multiLevelType w:val="hybridMultilevel"/>
    <w:tmpl w:val="BB425C80"/>
    <w:lvl w:ilvl="0" w:tplc="0BDAE87C">
      <w:start w:val="7"/>
      <w:numFmt w:val="decimal"/>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24" w15:restartNumberingAfterBreak="0">
    <w:nsid w:val="55514C39"/>
    <w:multiLevelType w:val="hybridMultilevel"/>
    <w:tmpl w:val="792C14DE"/>
    <w:lvl w:ilvl="0" w:tplc="F10A93DE">
      <w:start w:val="1"/>
      <w:numFmt w:val="decimal"/>
      <w:lvlText w:val="%1."/>
      <w:lvlJc w:val="left"/>
      <w:pPr>
        <w:ind w:left="1637" w:hanging="360"/>
      </w:pPr>
      <w:rPr>
        <w:rFonts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2611E8"/>
    <w:multiLevelType w:val="hybridMultilevel"/>
    <w:tmpl w:val="FE84B0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7CD2C82"/>
    <w:multiLevelType w:val="hybridMultilevel"/>
    <w:tmpl w:val="036A4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972E78"/>
    <w:multiLevelType w:val="hybridMultilevel"/>
    <w:tmpl w:val="BADC0EAA"/>
    <w:lvl w:ilvl="0" w:tplc="AD842652">
      <w:numFmt w:val="bullet"/>
      <w:lvlText w:val="-"/>
      <w:lvlJc w:val="left"/>
      <w:pPr>
        <w:ind w:left="720" w:hanging="360"/>
      </w:pPr>
      <w:rPr>
        <w:rFonts w:ascii="Century Gothic" w:eastAsia="Times New Roman" w:hAnsi="Century Gothic" w:cs="Arial" w:hint="default"/>
        <w:b w:val="0"/>
        <w:i w:val="0"/>
        <w:sz w:val="22"/>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67FF7868"/>
    <w:multiLevelType w:val="hybridMultilevel"/>
    <w:tmpl w:val="29B20116"/>
    <w:lvl w:ilvl="0" w:tplc="4920DE1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A530D9"/>
    <w:multiLevelType w:val="hybridMultilevel"/>
    <w:tmpl w:val="7264039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49295F"/>
    <w:multiLevelType w:val="hybridMultilevel"/>
    <w:tmpl w:val="ED661D74"/>
    <w:lvl w:ilvl="0" w:tplc="589A8522">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16"/>
  </w:num>
  <w:num w:numId="4">
    <w:abstractNumId w:val="6"/>
  </w:num>
  <w:num w:numId="5">
    <w:abstractNumId w:val="27"/>
  </w:num>
  <w:num w:numId="6">
    <w:abstractNumId w:val="24"/>
  </w:num>
  <w:num w:numId="7">
    <w:abstractNumId w:val="15"/>
  </w:num>
  <w:num w:numId="8">
    <w:abstractNumId w:val="14"/>
  </w:num>
  <w:num w:numId="9">
    <w:abstractNumId w:val="28"/>
  </w:num>
  <w:num w:numId="10">
    <w:abstractNumId w:val="29"/>
  </w:num>
  <w:num w:numId="11">
    <w:abstractNumId w:val="30"/>
  </w:num>
  <w:num w:numId="12">
    <w:abstractNumId w:val="21"/>
  </w:num>
  <w:num w:numId="13">
    <w:abstractNumId w:val="1"/>
  </w:num>
  <w:num w:numId="14">
    <w:abstractNumId w:val="7"/>
  </w:num>
  <w:num w:numId="15">
    <w:abstractNumId w:val="9"/>
  </w:num>
  <w:num w:numId="16">
    <w:abstractNumId w:val="26"/>
  </w:num>
  <w:num w:numId="17">
    <w:abstractNumId w:val="0"/>
  </w:num>
  <w:num w:numId="18">
    <w:abstractNumId w:val="12"/>
  </w:num>
  <w:num w:numId="19">
    <w:abstractNumId w:val="19"/>
  </w:num>
  <w:num w:numId="20">
    <w:abstractNumId w:val="10"/>
  </w:num>
  <w:num w:numId="21">
    <w:abstractNumId w:val="3"/>
  </w:num>
  <w:num w:numId="22">
    <w:abstractNumId w:val="13"/>
  </w:num>
  <w:num w:numId="23">
    <w:abstractNumId w:val="11"/>
  </w:num>
  <w:num w:numId="24">
    <w:abstractNumId w:val="25"/>
  </w:num>
  <w:num w:numId="25">
    <w:abstractNumId w:val="4"/>
  </w:num>
  <w:num w:numId="26">
    <w:abstractNumId w:val="17"/>
  </w:num>
  <w:num w:numId="27">
    <w:abstractNumId w:val="2"/>
  </w:num>
  <w:num w:numId="28">
    <w:abstractNumId w:val="8"/>
  </w:num>
  <w:num w:numId="29">
    <w:abstractNumId w:val="22"/>
  </w:num>
  <w:num w:numId="30">
    <w:abstractNumId w:val="23"/>
  </w:num>
  <w:num w:numId="3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42"/>
    <w:rsid w:val="00003716"/>
    <w:rsid w:val="00004877"/>
    <w:rsid w:val="00011E6D"/>
    <w:rsid w:val="000143D4"/>
    <w:rsid w:val="000151EC"/>
    <w:rsid w:val="0002023D"/>
    <w:rsid w:val="00020AB4"/>
    <w:rsid w:val="00021CEE"/>
    <w:rsid w:val="0002356A"/>
    <w:rsid w:val="00023EC4"/>
    <w:rsid w:val="00023F57"/>
    <w:rsid w:val="00024D3E"/>
    <w:rsid w:val="00026170"/>
    <w:rsid w:val="00026DFC"/>
    <w:rsid w:val="0002760C"/>
    <w:rsid w:val="000310F4"/>
    <w:rsid w:val="00033F5E"/>
    <w:rsid w:val="0004237E"/>
    <w:rsid w:val="00042C27"/>
    <w:rsid w:val="00043BC1"/>
    <w:rsid w:val="00044A75"/>
    <w:rsid w:val="000516E0"/>
    <w:rsid w:val="000541DA"/>
    <w:rsid w:val="00054CFE"/>
    <w:rsid w:val="00067A81"/>
    <w:rsid w:val="00070482"/>
    <w:rsid w:val="00070484"/>
    <w:rsid w:val="00070C13"/>
    <w:rsid w:val="00074569"/>
    <w:rsid w:val="00074EB4"/>
    <w:rsid w:val="000760DD"/>
    <w:rsid w:val="00081D72"/>
    <w:rsid w:val="000823D4"/>
    <w:rsid w:val="00091592"/>
    <w:rsid w:val="000933A3"/>
    <w:rsid w:val="00093548"/>
    <w:rsid w:val="00094520"/>
    <w:rsid w:val="00094B63"/>
    <w:rsid w:val="00095015"/>
    <w:rsid w:val="000973DC"/>
    <w:rsid w:val="000A2CC6"/>
    <w:rsid w:val="000A5DC9"/>
    <w:rsid w:val="000B7476"/>
    <w:rsid w:val="000C0E53"/>
    <w:rsid w:val="000C3AC2"/>
    <w:rsid w:val="000D0C76"/>
    <w:rsid w:val="000D448C"/>
    <w:rsid w:val="000D6266"/>
    <w:rsid w:val="000D7CA8"/>
    <w:rsid w:val="000E333C"/>
    <w:rsid w:val="000E5B23"/>
    <w:rsid w:val="000E5B42"/>
    <w:rsid w:val="000E6205"/>
    <w:rsid w:val="000E664E"/>
    <w:rsid w:val="000E72E2"/>
    <w:rsid w:val="000F3F24"/>
    <w:rsid w:val="000F4342"/>
    <w:rsid w:val="000F7ED8"/>
    <w:rsid w:val="00105D3B"/>
    <w:rsid w:val="00105FDB"/>
    <w:rsid w:val="00110CB8"/>
    <w:rsid w:val="00110F74"/>
    <w:rsid w:val="00117136"/>
    <w:rsid w:val="00122663"/>
    <w:rsid w:val="0012470D"/>
    <w:rsid w:val="001269FC"/>
    <w:rsid w:val="00127837"/>
    <w:rsid w:val="001304D1"/>
    <w:rsid w:val="0013154B"/>
    <w:rsid w:val="0013171B"/>
    <w:rsid w:val="00131F92"/>
    <w:rsid w:val="00132A01"/>
    <w:rsid w:val="001350FB"/>
    <w:rsid w:val="001403E9"/>
    <w:rsid w:val="00142407"/>
    <w:rsid w:val="001522EF"/>
    <w:rsid w:val="0015592A"/>
    <w:rsid w:val="00156302"/>
    <w:rsid w:val="00156EA0"/>
    <w:rsid w:val="001608D7"/>
    <w:rsid w:val="00162F3E"/>
    <w:rsid w:val="0016453D"/>
    <w:rsid w:val="00165136"/>
    <w:rsid w:val="001678C7"/>
    <w:rsid w:val="0017049C"/>
    <w:rsid w:val="00170CF8"/>
    <w:rsid w:val="00171E58"/>
    <w:rsid w:val="00173210"/>
    <w:rsid w:val="00176DCF"/>
    <w:rsid w:val="00177158"/>
    <w:rsid w:val="001772EF"/>
    <w:rsid w:val="001779CF"/>
    <w:rsid w:val="00182A45"/>
    <w:rsid w:val="00183256"/>
    <w:rsid w:val="00184689"/>
    <w:rsid w:val="00186AA5"/>
    <w:rsid w:val="00187E61"/>
    <w:rsid w:val="00193310"/>
    <w:rsid w:val="0019696B"/>
    <w:rsid w:val="00197772"/>
    <w:rsid w:val="00197A39"/>
    <w:rsid w:val="001A5587"/>
    <w:rsid w:val="001A5B21"/>
    <w:rsid w:val="001B0553"/>
    <w:rsid w:val="001B3032"/>
    <w:rsid w:val="001C30F3"/>
    <w:rsid w:val="001C5950"/>
    <w:rsid w:val="001C79E6"/>
    <w:rsid w:val="001D3E94"/>
    <w:rsid w:val="001D4C37"/>
    <w:rsid w:val="001D56C3"/>
    <w:rsid w:val="001E0645"/>
    <w:rsid w:val="001E1C09"/>
    <w:rsid w:val="001E339A"/>
    <w:rsid w:val="001E3CB8"/>
    <w:rsid w:val="001E596A"/>
    <w:rsid w:val="001E6933"/>
    <w:rsid w:val="001E77ED"/>
    <w:rsid w:val="001F0E53"/>
    <w:rsid w:val="001F3A53"/>
    <w:rsid w:val="00201C10"/>
    <w:rsid w:val="002044F8"/>
    <w:rsid w:val="00206B7A"/>
    <w:rsid w:val="00210763"/>
    <w:rsid w:val="0021118A"/>
    <w:rsid w:val="00212DD7"/>
    <w:rsid w:val="00213C9B"/>
    <w:rsid w:val="00214973"/>
    <w:rsid w:val="002152A3"/>
    <w:rsid w:val="00216FDA"/>
    <w:rsid w:val="00217971"/>
    <w:rsid w:val="00221285"/>
    <w:rsid w:val="00223E9F"/>
    <w:rsid w:val="00224D8E"/>
    <w:rsid w:val="00225A00"/>
    <w:rsid w:val="002332D6"/>
    <w:rsid w:val="002352BC"/>
    <w:rsid w:val="00235A04"/>
    <w:rsid w:val="0024413B"/>
    <w:rsid w:val="00244810"/>
    <w:rsid w:val="00246288"/>
    <w:rsid w:val="00247A2B"/>
    <w:rsid w:val="0025144E"/>
    <w:rsid w:val="00251BAE"/>
    <w:rsid w:val="0025455C"/>
    <w:rsid w:val="00254A5D"/>
    <w:rsid w:val="00255D62"/>
    <w:rsid w:val="0026079A"/>
    <w:rsid w:val="00264060"/>
    <w:rsid w:val="002644C8"/>
    <w:rsid w:val="00264F1E"/>
    <w:rsid w:val="00267F7E"/>
    <w:rsid w:val="00270CF6"/>
    <w:rsid w:val="002717FE"/>
    <w:rsid w:val="00274CF4"/>
    <w:rsid w:val="002768AC"/>
    <w:rsid w:val="00283DA4"/>
    <w:rsid w:val="002842D0"/>
    <w:rsid w:val="00287678"/>
    <w:rsid w:val="00290069"/>
    <w:rsid w:val="002903DD"/>
    <w:rsid w:val="002908FD"/>
    <w:rsid w:val="00291754"/>
    <w:rsid w:val="002923EA"/>
    <w:rsid w:val="002953C3"/>
    <w:rsid w:val="00295BBC"/>
    <w:rsid w:val="002A1B03"/>
    <w:rsid w:val="002A27D2"/>
    <w:rsid w:val="002A3C0E"/>
    <w:rsid w:val="002A5339"/>
    <w:rsid w:val="002A6C28"/>
    <w:rsid w:val="002B1EC5"/>
    <w:rsid w:val="002B2DA7"/>
    <w:rsid w:val="002B5F72"/>
    <w:rsid w:val="002B72CD"/>
    <w:rsid w:val="002B762F"/>
    <w:rsid w:val="002B7E1C"/>
    <w:rsid w:val="002C63E6"/>
    <w:rsid w:val="002C698E"/>
    <w:rsid w:val="002C792C"/>
    <w:rsid w:val="002D218D"/>
    <w:rsid w:val="002D33A7"/>
    <w:rsid w:val="002D3CCE"/>
    <w:rsid w:val="002D5A65"/>
    <w:rsid w:val="002D665F"/>
    <w:rsid w:val="002E207C"/>
    <w:rsid w:val="002F1EBE"/>
    <w:rsid w:val="002F40F7"/>
    <w:rsid w:val="002F4B6F"/>
    <w:rsid w:val="002F6F8D"/>
    <w:rsid w:val="00305971"/>
    <w:rsid w:val="00307A90"/>
    <w:rsid w:val="00311178"/>
    <w:rsid w:val="00312A59"/>
    <w:rsid w:val="00313173"/>
    <w:rsid w:val="003132F5"/>
    <w:rsid w:val="00314999"/>
    <w:rsid w:val="003153FC"/>
    <w:rsid w:val="00315517"/>
    <w:rsid w:val="003161C2"/>
    <w:rsid w:val="003205CC"/>
    <w:rsid w:val="00321127"/>
    <w:rsid w:val="003215AD"/>
    <w:rsid w:val="00321CAA"/>
    <w:rsid w:val="003226D9"/>
    <w:rsid w:val="00322F69"/>
    <w:rsid w:val="00327B27"/>
    <w:rsid w:val="00334B17"/>
    <w:rsid w:val="003351C5"/>
    <w:rsid w:val="0034362E"/>
    <w:rsid w:val="00352B20"/>
    <w:rsid w:val="00354119"/>
    <w:rsid w:val="003572C9"/>
    <w:rsid w:val="00365073"/>
    <w:rsid w:val="00370E3C"/>
    <w:rsid w:val="00373D5A"/>
    <w:rsid w:val="00375617"/>
    <w:rsid w:val="00376A6A"/>
    <w:rsid w:val="00383E11"/>
    <w:rsid w:val="00390409"/>
    <w:rsid w:val="00394276"/>
    <w:rsid w:val="003966BC"/>
    <w:rsid w:val="00396817"/>
    <w:rsid w:val="003A0DDA"/>
    <w:rsid w:val="003A182B"/>
    <w:rsid w:val="003A3C09"/>
    <w:rsid w:val="003A6C5C"/>
    <w:rsid w:val="003A73C6"/>
    <w:rsid w:val="003B340D"/>
    <w:rsid w:val="003B5744"/>
    <w:rsid w:val="003B616F"/>
    <w:rsid w:val="003B6E0C"/>
    <w:rsid w:val="003C1D42"/>
    <w:rsid w:val="003C2DB0"/>
    <w:rsid w:val="003D0321"/>
    <w:rsid w:val="003D1F8B"/>
    <w:rsid w:val="003D319D"/>
    <w:rsid w:val="003E166B"/>
    <w:rsid w:val="003E27D8"/>
    <w:rsid w:val="003E42E0"/>
    <w:rsid w:val="003E5B93"/>
    <w:rsid w:val="003F067D"/>
    <w:rsid w:val="003F1A06"/>
    <w:rsid w:val="003F3043"/>
    <w:rsid w:val="003F4A10"/>
    <w:rsid w:val="003F4C49"/>
    <w:rsid w:val="003F6855"/>
    <w:rsid w:val="003F72B0"/>
    <w:rsid w:val="004128FB"/>
    <w:rsid w:val="00413D5A"/>
    <w:rsid w:val="00414702"/>
    <w:rsid w:val="00425E24"/>
    <w:rsid w:val="00430A6B"/>
    <w:rsid w:val="00432A2B"/>
    <w:rsid w:val="00432E42"/>
    <w:rsid w:val="00436315"/>
    <w:rsid w:val="00436B22"/>
    <w:rsid w:val="004424DC"/>
    <w:rsid w:val="00444289"/>
    <w:rsid w:val="00444CDD"/>
    <w:rsid w:val="00445CDC"/>
    <w:rsid w:val="00445E6A"/>
    <w:rsid w:val="00447163"/>
    <w:rsid w:val="004510A6"/>
    <w:rsid w:val="004519D4"/>
    <w:rsid w:val="00452A71"/>
    <w:rsid w:val="004611B4"/>
    <w:rsid w:val="0046242A"/>
    <w:rsid w:val="00464E91"/>
    <w:rsid w:val="004659F1"/>
    <w:rsid w:val="00466E21"/>
    <w:rsid w:val="00467B2B"/>
    <w:rsid w:val="004706AE"/>
    <w:rsid w:val="00473E64"/>
    <w:rsid w:val="004800C1"/>
    <w:rsid w:val="00490888"/>
    <w:rsid w:val="00490EDA"/>
    <w:rsid w:val="00494C1C"/>
    <w:rsid w:val="004A1116"/>
    <w:rsid w:val="004A20A1"/>
    <w:rsid w:val="004A2E95"/>
    <w:rsid w:val="004A54B7"/>
    <w:rsid w:val="004A5E2F"/>
    <w:rsid w:val="004B03B9"/>
    <w:rsid w:val="004B06A7"/>
    <w:rsid w:val="004B1466"/>
    <w:rsid w:val="004B1AF9"/>
    <w:rsid w:val="004B2074"/>
    <w:rsid w:val="004B3573"/>
    <w:rsid w:val="004B3ABF"/>
    <w:rsid w:val="004B435E"/>
    <w:rsid w:val="004B4AEA"/>
    <w:rsid w:val="004B4E0B"/>
    <w:rsid w:val="004B523B"/>
    <w:rsid w:val="004C22CD"/>
    <w:rsid w:val="004C5986"/>
    <w:rsid w:val="004C6AF9"/>
    <w:rsid w:val="004C6F63"/>
    <w:rsid w:val="004D0E0F"/>
    <w:rsid w:val="004D1F7E"/>
    <w:rsid w:val="004D36A9"/>
    <w:rsid w:val="004D38C1"/>
    <w:rsid w:val="004D3B10"/>
    <w:rsid w:val="004E2BD2"/>
    <w:rsid w:val="004E3914"/>
    <w:rsid w:val="004E5AE2"/>
    <w:rsid w:val="004E7B21"/>
    <w:rsid w:val="004F0FBF"/>
    <w:rsid w:val="004F2DC6"/>
    <w:rsid w:val="004F32ED"/>
    <w:rsid w:val="004F3EDA"/>
    <w:rsid w:val="004F3FE8"/>
    <w:rsid w:val="004F4877"/>
    <w:rsid w:val="004F4D50"/>
    <w:rsid w:val="00501A30"/>
    <w:rsid w:val="00502E08"/>
    <w:rsid w:val="005042E9"/>
    <w:rsid w:val="005043EA"/>
    <w:rsid w:val="005045ED"/>
    <w:rsid w:val="00504741"/>
    <w:rsid w:val="00504863"/>
    <w:rsid w:val="00504881"/>
    <w:rsid w:val="00505336"/>
    <w:rsid w:val="00505ADF"/>
    <w:rsid w:val="00514569"/>
    <w:rsid w:val="00520002"/>
    <w:rsid w:val="00520550"/>
    <w:rsid w:val="00522558"/>
    <w:rsid w:val="00522A61"/>
    <w:rsid w:val="0052315E"/>
    <w:rsid w:val="00524480"/>
    <w:rsid w:val="0052659D"/>
    <w:rsid w:val="00530FFA"/>
    <w:rsid w:val="00533AEC"/>
    <w:rsid w:val="00533C18"/>
    <w:rsid w:val="00537839"/>
    <w:rsid w:val="00542253"/>
    <w:rsid w:val="0054250F"/>
    <w:rsid w:val="00544945"/>
    <w:rsid w:val="0054690F"/>
    <w:rsid w:val="005469BC"/>
    <w:rsid w:val="00550B09"/>
    <w:rsid w:val="00550FB5"/>
    <w:rsid w:val="005545F9"/>
    <w:rsid w:val="00555A58"/>
    <w:rsid w:val="00557120"/>
    <w:rsid w:val="00557945"/>
    <w:rsid w:val="00557BD9"/>
    <w:rsid w:val="00560C11"/>
    <w:rsid w:val="00560DC8"/>
    <w:rsid w:val="0056525E"/>
    <w:rsid w:val="005658B5"/>
    <w:rsid w:val="00566547"/>
    <w:rsid w:val="00567F2D"/>
    <w:rsid w:val="005718A3"/>
    <w:rsid w:val="00577BD1"/>
    <w:rsid w:val="00584B45"/>
    <w:rsid w:val="00591BF9"/>
    <w:rsid w:val="00593138"/>
    <w:rsid w:val="00597A56"/>
    <w:rsid w:val="005A0615"/>
    <w:rsid w:val="005A0CF7"/>
    <w:rsid w:val="005A7D04"/>
    <w:rsid w:val="005B08D4"/>
    <w:rsid w:val="005B3682"/>
    <w:rsid w:val="005B44A7"/>
    <w:rsid w:val="005B4A9D"/>
    <w:rsid w:val="005B55FD"/>
    <w:rsid w:val="005B64BB"/>
    <w:rsid w:val="005B77E4"/>
    <w:rsid w:val="005B7E23"/>
    <w:rsid w:val="005C0CFE"/>
    <w:rsid w:val="005C1C8A"/>
    <w:rsid w:val="005C2279"/>
    <w:rsid w:val="005C4EA6"/>
    <w:rsid w:val="005C52EB"/>
    <w:rsid w:val="005C615C"/>
    <w:rsid w:val="005C6BB9"/>
    <w:rsid w:val="005E0DDC"/>
    <w:rsid w:val="005F12D1"/>
    <w:rsid w:val="005F1C56"/>
    <w:rsid w:val="005F51B3"/>
    <w:rsid w:val="005F5C2B"/>
    <w:rsid w:val="005F7906"/>
    <w:rsid w:val="00601F1D"/>
    <w:rsid w:val="006023EE"/>
    <w:rsid w:val="00603562"/>
    <w:rsid w:val="00603CD9"/>
    <w:rsid w:val="00605268"/>
    <w:rsid w:val="00606BC4"/>
    <w:rsid w:val="00607884"/>
    <w:rsid w:val="00613538"/>
    <w:rsid w:val="00613A76"/>
    <w:rsid w:val="006142BA"/>
    <w:rsid w:val="0062235D"/>
    <w:rsid w:val="006235F1"/>
    <w:rsid w:val="00624670"/>
    <w:rsid w:val="00627C00"/>
    <w:rsid w:val="00631EB5"/>
    <w:rsid w:val="006325F3"/>
    <w:rsid w:val="00633468"/>
    <w:rsid w:val="00634927"/>
    <w:rsid w:val="00635B88"/>
    <w:rsid w:val="0063629D"/>
    <w:rsid w:val="00640669"/>
    <w:rsid w:val="0064076C"/>
    <w:rsid w:val="00641116"/>
    <w:rsid w:val="00641528"/>
    <w:rsid w:val="00642516"/>
    <w:rsid w:val="0064478F"/>
    <w:rsid w:val="006455EE"/>
    <w:rsid w:val="00646B36"/>
    <w:rsid w:val="00646F40"/>
    <w:rsid w:val="00652436"/>
    <w:rsid w:val="0065373C"/>
    <w:rsid w:val="00653DE7"/>
    <w:rsid w:val="00654212"/>
    <w:rsid w:val="00661A6D"/>
    <w:rsid w:val="00663369"/>
    <w:rsid w:val="00673069"/>
    <w:rsid w:val="0067753E"/>
    <w:rsid w:val="006777F1"/>
    <w:rsid w:val="00677BC6"/>
    <w:rsid w:val="0068185D"/>
    <w:rsid w:val="0068471E"/>
    <w:rsid w:val="00684894"/>
    <w:rsid w:val="00684BCE"/>
    <w:rsid w:val="00686DB7"/>
    <w:rsid w:val="0069369A"/>
    <w:rsid w:val="0069738A"/>
    <w:rsid w:val="00697C99"/>
    <w:rsid w:val="006A18C6"/>
    <w:rsid w:val="006A52AC"/>
    <w:rsid w:val="006A5F46"/>
    <w:rsid w:val="006A7292"/>
    <w:rsid w:val="006B26A9"/>
    <w:rsid w:val="006B322E"/>
    <w:rsid w:val="006B3F79"/>
    <w:rsid w:val="006B7095"/>
    <w:rsid w:val="006B7D6F"/>
    <w:rsid w:val="006C126E"/>
    <w:rsid w:val="006C21DF"/>
    <w:rsid w:val="006C59A9"/>
    <w:rsid w:val="006D30C3"/>
    <w:rsid w:val="006E2090"/>
    <w:rsid w:val="006E3F50"/>
    <w:rsid w:val="006E4301"/>
    <w:rsid w:val="006E7259"/>
    <w:rsid w:val="006F4903"/>
    <w:rsid w:val="006F50E1"/>
    <w:rsid w:val="006F6043"/>
    <w:rsid w:val="006F65D7"/>
    <w:rsid w:val="006F7267"/>
    <w:rsid w:val="00700367"/>
    <w:rsid w:val="00704986"/>
    <w:rsid w:val="00704B2D"/>
    <w:rsid w:val="00707918"/>
    <w:rsid w:val="00710CAC"/>
    <w:rsid w:val="00712A97"/>
    <w:rsid w:val="0072249F"/>
    <w:rsid w:val="00735909"/>
    <w:rsid w:val="00736A27"/>
    <w:rsid w:val="00737BBB"/>
    <w:rsid w:val="00737BD6"/>
    <w:rsid w:val="00740D1A"/>
    <w:rsid w:val="00740EA9"/>
    <w:rsid w:val="007442FB"/>
    <w:rsid w:val="00744521"/>
    <w:rsid w:val="00745989"/>
    <w:rsid w:val="007463AD"/>
    <w:rsid w:val="00746A7F"/>
    <w:rsid w:val="0074727E"/>
    <w:rsid w:val="0075033D"/>
    <w:rsid w:val="007526E3"/>
    <w:rsid w:val="0075414F"/>
    <w:rsid w:val="00754723"/>
    <w:rsid w:val="00764A47"/>
    <w:rsid w:val="00766CE4"/>
    <w:rsid w:val="00767CAF"/>
    <w:rsid w:val="00767CF8"/>
    <w:rsid w:val="0077365F"/>
    <w:rsid w:val="00773CB6"/>
    <w:rsid w:val="0077605F"/>
    <w:rsid w:val="007761CC"/>
    <w:rsid w:val="00776630"/>
    <w:rsid w:val="00776FB7"/>
    <w:rsid w:val="007843A7"/>
    <w:rsid w:val="007852D8"/>
    <w:rsid w:val="007920AB"/>
    <w:rsid w:val="00793703"/>
    <w:rsid w:val="0079464D"/>
    <w:rsid w:val="00796CAE"/>
    <w:rsid w:val="007A34C1"/>
    <w:rsid w:val="007B19D9"/>
    <w:rsid w:val="007B5DC4"/>
    <w:rsid w:val="007B68A0"/>
    <w:rsid w:val="007C20BE"/>
    <w:rsid w:val="007C5503"/>
    <w:rsid w:val="007D0A61"/>
    <w:rsid w:val="007D222E"/>
    <w:rsid w:val="007D2364"/>
    <w:rsid w:val="007D2794"/>
    <w:rsid w:val="007D3E62"/>
    <w:rsid w:val="007D71E7"/>
    <w:rsid w:val="007E1553"/>
    <w:rsid w:val="007E2F80"/>
    <w:rsid w:val="007E51A4"/>
    <w:rsid w:val="007E5A34"/>
    <w:rsid w:val="007F141C"/>
    <w:rsid w:val="007F21BB"/>
    <w:rsid w:val="007F59F2"/>
    <w:rsid w:val="007F5A79"/>
    <w:rsid w:val="007F6BBC"/>
    <w:rsid w:val="007F7B61"/>
    <w:rsid w:val="008007D5"/>
    <w:rsid w:val="008011DC"/>
    <w:rsid w:val="00801D2A"/>
    <w:rsid w:val="0080390C"/>
    <w:rsid w:val="00805B03"/>
    <w:rsid w:val="0080750D"/>
    <w:rsid w:val="00807E76"/>
    <w:rsid w:val="00814648"/>
    <w:rsid w:val="00816740"/>
    <w:rsid w:val="00817AE8"/>
    <w:rsid w:val="0082178A"/>
    <w:rsid w:val="0082204C"/>
    <w:rsid w:val="00824BD8"/>
    <w:rsid w:val="00827240"/>
    <w:rsid w:val="00832816"/>
    <w:rsid w:val="00835BC9"/>
    <w:rsid w:val="0084004D"/>
    <w:rsid w:val="00841DF5"/>
    <w:rsid w:val="0084255B"/>
    <w:rsid w:val="00845450"/>
    <w:rsid w:val="008468AF"/>
    <w:rsid w:val="008471A5"/>
    <w:rsid w:val="008509BE"/>
    <w:rsid w:val="00852E18"/>
    <w:rsid w:val="00854CCA"/>
    <w:rsid w:val="008553A9"/>
    <w:rsid w:val="00857340"/>
    <w:rsid w:val="00857697"/>
    <w:rsid w:val="00860DCF"/>
    <w:rsid w:val="0086371A"/>
    <w:rsid w:val="00864011"/>
    <w:rsid w:val="00865114"/>
    <w:rsid w:val="00873927"/>
    <w:rsid w:val="00873B90"/>
    <w:rsid w:val="008741B6"/>
    <w:rsid w:val="00874F41"/>
    <w:rsid w:val="00875171"/>
    <w:rsid w:val="00875FF5"/>
    <w:rsid w:val="0087650F"/>
    <w:rsid w:val="00882625"/>
    <w:rsid w:val="0088262A"/>
    <w:rsid w:val="00885283"/>
    <w:rsid w:val="008901E8"/>
    <w:rsid w:val="00893189"/>
    <w:rsid w:val="00894C43"/>
    <w:rsid w:val="00897269"/>
    <w:rsid w:val="008A5203"/>
    <w:rsid w:val="008A5779"/>
    <w:rsid w:val="008B7D52"/>
    <w:rsid w:val="008C1314"/>
    <w:rsid w:val="008C3432"/>
    <w:rsid w:val="008C3630"/>
    <w:rsid w:val="008C7368"/>
    <w:rsid w:val="008C7CD6"/>
    <w:rsid w:val="008D0A03"/>
    <w:rsid w:val="008D2B55"/>
    <w:rsid w:val="008E09D7"/>
    <w:rsid w:val="008E0FC8"/>
    <w:rsid w:val="008E119A"/>
    <w:rsid w:val="008E2586"/>
    <w:rsid w:val="008E5910"/>
    <w:rsid w:val="008E5E6A"/>
    <w:rsid w:val="008E69BD"/>
    <w:rsid w:val="008E738F"/>
    <w:rsid w:val="008F1E09"/>
    <w:rsid w:val="008F287B"/>
    <w:rsid w:val="008F5625"/>
    <w:rsid w:val="00901619"/>
    <w:rsid w:val="00901D7A"/>
    <w:rsid w:val="00907EF2"/>
    <w:rsid w:val="0091017A"/>
    <w:rsid w:val="00911ED5"/>
    <w:rsid w:val="00912CEC"/>
    <w:rsid w:val="0091408E"/>
    <w:rsid w:val="009159B4"/>
    <w:rsid w:val="00916C06"/>
    <w:rsid w:val="009200A5"/>
    <w:rsid w:val="00920C1C"/>
    <w:rsid w:val="009216ED"/>
    <w:rsid w:val="009231C1"/>
    <w:rsid w:val="00923452"/>
    <w:rsid w:val="009238DE"/>
    <w:rsid w:val="00925699"/>
    <w:rsid w:val="0092742B"/>
    <w:rsid w:val="009325B7"/>
    <w:rsid w:val="0093322A"/>
    <w:rsid w:val="00936118"/>
    <w:rsid w:val="00944017"/>
    <w:rsid w:val="00945565"/>
    <w:rsid w:val="00945FEB"/>
    <w:rsid w:val="0094730B"/>
    <w:rsid w:val="00955692"/>
    <w:rsid w:val="00961016"/>
    <w:rsid w:val="0096112C"/>
    <w:rsid w:val="00961382"/>
    <w:rsid w:val="00962028"/>
    <w:rsid w:val="00963939"/>
    <w:rsid w:val="009657E8"/>
    <w:rsid w:val="00970556"/>
    <w:rsid w:val="00971BCE"/>
    <w:rsid w:val="00975178"/>
    <w:rsid w:val="0097587E"/>
    <w:rsid w:val="00975C67"/>
    <w:rsid w:val="009772AE"/>
    <w:rsid w:val="00982F06"/>
    <w:rsid w:val="00984012"/>
    <w:rsid w:val="00985180"/>
    <w:rsid w:val="00985CF0"/>
    <w:rsid w:val="00991AB3"/>
    <w:rsid w:val="00992B60"/>
    <w:rsid w:val="00993C91"/>
    <w:rsid w:val="00996DFB"/>
    <w:rsid w:val="009979CA"/>
    <w:rsid w:val="009A0B86"/>
    <w:rsid w:val="009A1965"/>
    <w:rsid w:val="009A232E"/>
    <w:rsid w:val="009A335D"/>
    <w:rsid w:val="009B414A"/>
    <w:rsid w:val="009B5A11"/>
    <w:rsid w:val="009B60F0"/>
    <w:rsid w:val="009B64BF"/>
    <w:rsid w:val="009B76B3"/>
    <w:rsid w:val="009C04BB"/>
    <w:rsid w:val="009C2FF7"/>
    <w:rsid w:val="009C6A9C"/>
    <w:rsid w:val="009D2F5F"/>
    <w:rsid w:val="009D482C"/>
    <w:rsid w:val="009D7359"/>
    <w:rsid w:val="009E2121"/>
    <w:rsid w:val="009E3D7E"/>
    <w:rsid w:val="009E440C"/>
    <w:rsid w:val="009F2370"/>
    <w:rsid w:val="009F3C67"/>
    <w:rsid w:val="009F6DE2"/>
    <w:rsid w:val="00A015F9"/>
    <w:rsid w:val="00A10355"/>
    <w:rsid w:val="00A105D3"/>
    <w:rsid w:val="00A13903"/>
    <w:rsid w:val="00A1417A"/>
    <w:rsid w:val="00A17C00"/>
    <w:rsid w:val="00A20D5E"/>
    <w:rsid w:val="00A20FFA"/>
    <w:rsid w:val="00A2352A"/>
    <w:rsid w:val="00A24EFF"/>
    <w:rsid w:val="00A250B5"/>
    <w:rsid w:val="00A27958"/>
    <w:rsid w:val="00A31B99"/>
    <w:rsid w:val="00A31BFD"/>
    <w:rsid w:val="00A32AAB"/>
    <w:rsid w:val="00A34C77"/>
    <w:rsid w:val="00A37814"/>
    <w:rsid w:val="00A410FD"/>
    <w:rsid w:val="00A42E09"/>
    <w:rsid w:val="00A42E94"/>
    <w:rsid w:val="00A4342E"/>
    <w:rsid w:val="00A521CA"/>
    <w:rsid w:val="00A532E4"/>
    <w:rsid w:val="00A53363"/>
    <w:rsid w:val="00A54C85"/>
    <w:rsid w:val="00A5699A"/>
    <w:rsid w:val="00A620AA"/>
    <w:rsid w:val="00A6278B"/>
    <w:rsid w:val="00A65AB7"/>
    <w:rsid w:val="00A66DFA"/>
    <w:rsid w:val="00A72A10"/>
    <w:rsid w:val="00A73EBF"/>
    <w:rsid w:val="00A749AD"/>
    <w:rsid w:val="00A7650E"/>
    <w:rsid w:val="00A80B35"/>
    <w:rsid w:val="00A81B41"/>
    <w:rsid w:val="00A81DA5"/>
    <w:rsid w:val="00A851B1"/>
    <w:rsid w:val="00A90416"/>
    <w:rsid w:val="00A95592"/>
    <w:rsid w:val="00A958B1"/>
    <w:rsid w:val="00A96201"/>
    <w:rsid w:val="00AA1CC0"/>
    <w:rsid w:val="00AA66EC"/>
    <w:rsid w:val="00AB1258"/>
    <w:rsid w:val="00AB3745"/>
    <w:rsid w:val="00AB3880"/>
    <w:rsid w:val="00AB4101"/>
    <w:rsid w:val="00AB4250"/>
    <w:rsid w:val="00AB5070"/>
    <w:rsid w:val="00AC0654"/>
    <w:rsid w:val="00AC0CC2"/>
    <w:rsid w:val="00AC10FE"/>
    <w:rsid w:val="00AC12D4"/>
    <w:rsid w:val="00AC1345"/>
    <w:rsid w:val="00AC16E0"/>
    <w:rsid w:val="00AC2BE7"/>
    <w:rsid w:val="00AC2F4D"/>
    <w:rsid w:val="00AC50D5"/>
    <w:rsid w:val="00AC5160"/>
    <w:rsid w:val="00AC7A69"/>
    <w:rsid w:val="00AD0E87"/>
    <w:rsid w:val="00AD11F1"/>
    <w:rsid w:val="00AD5017"/>
    <w:rsid w:val="00AD51FF"/>
    <w:rsid w:val="00AE2E0F"/>
    <w:rsid w:val="00AF0830"/>
    <w:rsid w:val="00AF3BAD"/>
    <w:rsid w:val="00B02304"/>
    <w:rsid w:val="00B023A8"/>
    <w:rsid w:val="00B047C7"/>
    <w:rsid w:val="00B069AB"/>
    <w:rsid w:val="00B0727E"/>
    <w:rsid w:val="00B10E3D"/>
    <w:rsid w:val="00B11DFA"/>
    <w:rsid w:val="00B13337"/>
    <w:rsid w:val="00B1636B"/>
    <w:rsid w:val="00B17EAD"/>
    <w:rsid w:val="00B203A3"/>
    <w:rsid w:val="00B2688D"/>
    <w:rsid w:val="00B26FF2"/>
    <w:rsid w:val="00B27067"/>
    <w:rsid w:val="00B27534"/>
    <w:rsid w:val="00B3348E"/>
    <w:rsid w:val="00B405FC"/>
    <w:rsid w:val="00B43CAF"/>
    <w:rsid w:val="00B46772"/>
    <w:rsid w:val="00B54A2A"/>
    <w:rsid w:val="00B56233"/>
    <w:rsid w:val="00B57CD0"/>
    <w:rsid w:val="00B6072A"/>
    <w:rsid w:val="00B61B4B"/>
    <w:rsid w:val="00B62CCA"/>
    <w:rsid w:val="00B63A9A"/>
    <w:rsid w:val="00B64019"/>
    <w:rsid w:val="00B653DF"/>
    <w:rsid w:val="00B656A4"/>
    <w:rsid w:val="00B71E81"/>
    <w:rsid w:val="00B7323C"/>
    <w:rsid w:val="00B7585C"/>
    <w:rsid w:val="00B7735F"/>
    <w:rsid w:val="00B83C2D"/>
    <w:rsid w:val="00B8573F"/>
    <w:rsid w:val="00B954C6"/>
    <w:rsid w:val="00B97BF6"/>
    <w:rsid w:val="00BA192D"/>
    <w:rsid w:val="00BA1933"/>
    <w:rsid w:val="00BA2F56"/>
    <w:rsid w:val="00BA39FF"/>
    <w:rsid w:val="00BA4AB3"/>
    <w:rsid w:val="00BA4DF1"/>
    <w:rsid w:val="00BA746B"/>
    <w:rsid w:val="00BB0FF4"/>
    <w:rsid w:val="00BB11C6"/>
    <w:rsid w:val="00BB6F6C"/>
    <w:rsid w:val="00BB70BF"/>
    <w:rsid w:val="00BB73A9"/>
    <w:rsid w:val="00BC18E2"/>
    <w:rsid w:val="00BC3EEF"/>
    <w:rsid w:val="00BC6142"/>
    <w:rsid w:val="00BD0A7C"/>
    <w:rsid w:val="00BE5E67"/>
    <w:rsid w:val="00BF0058"/>
    <w:rsid w:val="00BF1047"/>
    <w:rsid w:val="00BF2D48"/>
    <w:rsid w:val="00BF3AAA"/>
    <w:rsid w:val="00BF4774"/>
    <w:rsid w:val="00BF675F"/>
    <w:rsid w:val="00BF7485"/>
    <w:rsid w:val="00C0212B"/>
    <w:rsid w:val="00C03F2C"/>
    <w:rsid w:val="00C044A9"/>
    <w:rsid w:val="00C05F31"/>
    <w:rsid w:val="00C14977"/>
    <w:rsid w:val="00C17465"/>
    <w:rsid w:val="00C20C13"/>
    <w:rsid w:val="00C230B9"/>
    <w:rsid w:val="00C247E5"/>
    <w:rsid w:val="00C24E16"/>
    <w:rsid w:val="00C32D91"/>
    <w:rsid w:val="00C33F5D"/>
    <w:rsid w:val="00C354D5"/>
    <w:rsid w:val="00C36621"/>
    <w:rsid w:val="00C3723F"/>
    <w:rsid w:val="00C40011"/>
    <w:rsid w:val="00C40DD0"/>
    <w:rsid w:val="00C45227"/>
    <w:rsid w:val="00C45BD2"/>
    <w:rsid w:val="00C461C2"/>
    <w:rsid w:val="00C46317"/>
    <w:rsid w:val="00C5052F"/>
    <w:rsid w:val="00C524C9"/>
    <w:rsid w:val="00C528B7"/>
    <w:rsid w:val="00C54197"/>
    <w:rsid w:val="00C54E10"/>
    <w:rsid w:val="00C55F3D"/>
    <w:rsid w:val="00C57AF7"/>
    <w:rsid w:val="00C57D36"/>
    <w:rsid w:val="00C600C7"/>
    <w:rsid w:val="00C60E12"/>
    <w:rsid w:val="00C60E89"/>
    <w:rsid w:val="00C62892"/>
    <w:rsid w:val="00C62C93"/>
    <w:rsid w:val="00C62CAF"/>
    <w:rsid w:val="00C652E7"/>
    <w:rsid w:val="00C65DCE"/>
    <w:rsid w:val="00C7160B"/>
    <w:rsid w:val="00C72168"/>
    <w:rsid w:val="00C74C38"/>
    <w:rsid w:val="00C75AE3"/>
    <w:rsid w:val="00C767FC"/>
    <w:rsid w:val="00C80479"/>
    <w:rsid w:val="00C87752"/>
    <w:rsid w:val="00C91B83"/>
    <w:rsid w:val="00C9344A"/>
    <w:rsid w:val="00C9461D"/>
    <w:rsid w:val="00C95158"/>
    <w:rsid w:val="00CA16F0"/>
    <w:rsid w:val="00CA2D5D"/>
    <w:rsid w:val="00CA73BB"/>
    <w:rsid w:val="00CA789D"/>
    <w:rsid w:val="00CB2C17"/>
    <w:rsid w:val="00CB41BA"/>
    <w:rsid w:val="00CB4343"/>
    <w:rsid w:val="00CB438A"/>
    <w:rsid w:val="00CB4819"/>
    <w:rsid w:val="00CB692D"/>
    <w:rsid w:val="00CB7A98"/>
    <w:rsid w:val="00CC047D"/>
    <w:rsid w:val="00CD0E19"/>
    <w:rsid w:val="00CD0E1B"/>
    <w:rsid w:val="00CD2400"/>
    <w:rsid w:val="00CD4C22"/>
    <w:rsid w:val="00CE1397"/>
    <w:rsid w:val="00CE2C3D"/>
    <w:rsid w:val="00CE2D87"/>
    <w:rsid w:val="00CE6B2C"/>
    <w:rsid w:val="00CE75CD"/>
    <w:rsid w:val="00CF032D"/>
    <w:rsid w:val="00CF1C4A"/>
    <w:rsid w:val="00CF3C6B"/>
    <w:rsid w:val="00CF3DA6"/>
    <w:rsid w:val="00CF4389"/>
    <w:rsid w:val="00D01C00"/>
    <w:rsid w:val="00D030CC"/>
    <w:rsid w:val="00D0496D"/>
    <w:rsid w:val="00D05E19"/>
    <w:rsid w:val="00D116A8"/>
    <w:rsid w:val="00D1413A"/>
    <w:rsid w:val="00D15354"/>
    <w:rsid w:val="00D17ED3"/>
    <w:rsid w:val="00D20367"/>
    <w:rsid w:val="00D23A16"/>
    <w:rsid w:val="00D25E7A"/>
    <w:rsid w:val="00D26806"/>
    <w:rsid w:val="00D35717"/>
    <w:rsid w:val="00D3712E"/>
    <w:rsid w:val="00D374AA"/>
    <w:rsid w:val="00D44A6A"/>
    <w:rsid w:val="00D47DA7"/>
    <w:rsid w:val="00D50D7F"/>
    <w:rsid w:val="00D5440A"/>
    <w:rsid w:val="00D56615"/>
    <w:rsid w:val="00D57C28"/>
    <w:rsid w:val="00D60379"/>
    <w:rsid w:val="00D616C5"/>
    <w:rsid w:val="00D622B8"/>
    <w:rsid w:val="00D62CC6"/>
    <w:rsid w:val="00D70DEB"/>
    <w:rsid w:val="00D738A4"/>
    <w:rsid w:val="00D73979"/>
    <w:rsid w:val="00D73A8C"/>
    <w:rsid w:val="00D743D9"/>
    <w:rsid w:val="00D816F0"/>
    <w:rsid w:val="00D81C9E"/>
    <w:rsid w:val="00D82E05"/>
    <w:rsid w:val="00D82F96"/>
    <w:rsid w:val="00D86496"/>
    <w:rsid w:val="00D86BE5"/>
    <w:rsid w:val="00D87CBC"/>
    <w:rsid w:val="00D94AF3"/>
    <w:rsid w:val="00D97D2E"/>
    <w:rsid w:val="00DA0142"/>
    <w:rsid w:val="00DA1F35"/>
    <w:rsid w:val="00DA279A"/>
    <w:rsid w:val="00DA30E4"/>
    <w:rsid w:val="00DA59CB"/>
    <w:rsid w:val="00DA7E42"/>
    <w:rsid w:val="00DB0107"/>
    <w:rsid w:val="00DB1225"/>
    <w:rsid w:val="00DB7C6D"/>
    <w:rsid w:val="00DC118E"/>
    <w:rsid w:val="00DC36D1"/>
    <w:rsid w:val="00DC45CF"/>
    <w:rsid w:val="00DC4C99"/>
    <w:rsid w:val="00DC7536"/>
    <w:rsid w:val="00DD05C4"/>
    <w:rsid w:val="00DD2529"/>
    <w:rsid w:val="00DD2758"/>
    <w:rsid w:val="00DD336E"/>
    <w:rsid w:val="00DD465B"/>
    <w:rsid w:val="00DD47ED"/>
    <w:rsid w:val="00DD5141"/>
    <w:rsid w:val="00DD677F"/>
    <w:rsid w:val="00DD7C3A"/>
    <w:rsid w:val="00DE3CF7"/>
    <w:rsid w:val="00DE3F63"/>
    <w:rsid w:val="00DE580B"/>
    <w:rsid w:val="00DF1209"/>
    <w:rsid w:val="00DF1405"/>
    <w:rsid w:val="00DF1C56"/>
    <w:rsid w:val="00DF22DC"/>
    <w:rsid w:val="00E039D9"/>
    <w:rsid w:val="00E10257"/>
    <w:rsid w:val="00E106BE"/>
    <w:rsid w:val="00E1299A"/>
    <w:rsid w:val="00E13273"/>
    <w:rsid w:val="00E13A1A"/>
    <w:rsid w:val="00E16211"/>
    <w:rsid w:val="00E1671E"/>
    <w:rsid w:val="00E21988"/>
    <w:rsid w:val="00E22A48"/>
    <w:rsid w:val="00E260F3"/>
    <w:rsid w:val="00E27AA2"/>
    <w:rsid w:val="00E27EF2"/>
    <w:rsid w:val="00E30CE5"/>
    <w:rsid w:val="00E323EA"/>
    <w:rsid w:val="00E3279F"/>
    <w:rsid w:val="00E36C84"/>
    <w:rsid w:val="00E44047"/>
    <w:rsid w:val="00E46C8B"/>
    <w:rsid w:val="00E543B8"/>
    <w:rsid w:val="00E55C08"/>
    <w:rsid w:val="00E571A5"/>
    <w:rsid w:val="00E66605"/>
    <w:rsid w:val="00E72A44"/>
    <w:rsid w:val="00E764FF"/>
    <w:rsid w:val="00E77551"/>
    <w:rsid w:val="00E81EF2"/>
    <w:rsid w:val="00E82942"/>
    <w:rsid w:val="00E836A2"/>
    <w:rsid w:val="00E83E7F"/>
    <w:rsid w:val="00E87B02"/>
    <w:rsid w:val="00E87BA5"/>
    <w:rsid w:val="00E9039F"/>
    <w:rsid w:val="00E92D47"/>
    <w:rsid w:val="00E92FE2"/>
    <w:rsid w:val="00E93E64"/>
    <w:rsid w:val="00E952E8"/>
    <w:rsid w:val="00E95455"/>
    <w:rsid w:val="00E95CB7"/>
    <w:rsid w:val="00E97F8D"/>
    <w:rsid w:val="00EA0090"/>
    <w:rsid w:val="00EA0778"/>
    <w:rsid w:val="00EA0C9B"/>
    <w:rsid w:val="00EA1D0B"/>
    <w:rsid w:val="00EA4DD2"/>
    <w:rsid w:val="00EA6C59"/>
    <w:rsid w:val="00EA77E4"/>
    <w:rsid w:val="00EB208B"/>
    <w:rsid w:val="00EB24CE"/>
    <w:rsid w:val="00EB25BF"/>
    <w:rsid w:val="00EB4616"/>
    <w:rsid w:val="00EB7C9A"/>
    <w:rsid w:val="00EC0698"/>
    <w:rsid w:val="00EC0ABE"/>
    <w:rsid w:val="00EC15DC"/>
    <w:rsid w:val="00EC27CB"/>
    <w:rsid w:val="00EC4655"/>
    <w:rsid w:val="00EC4B87"/>
    <w:rsid w:val="00EC6C93"/>
    <w:rsid w:val="00EC7758"/>
    <w:rsid w:val="00ED2990"/>
    <w:rsid w:val="00ED34FF"/>
    <w:rsid w:val="00ED44FB"/>
    <w:rsid w:val="00EE081F"/>
    <w:rsid w:val="00EE0F9F"/>
    <w:rsid w:val="00EE4E57"/>
    <w:rsid w:val="00EE5AE0"/>
    <w:rsid w:val="00EF49CC"/>
    <w:rsid w:val="00EF5287"/>
    <w:rsid w:val="00EF6A3A"/>
    <w:rsid w:val="00F01821"/>
    <w:rsid w:val="00F1177A"/>
    <w:rsid w:val="00F12179"/>
    <w:rsid w:val="00F13C25"/>
    <w:rsid w:val="00F144C5"/>
    <w:rsid w:val="00F165F1"/>
    <w:rsid w:val="00F16B98"/>
    <w:rsid w:val="00F16CC6"/>
    <w:rsid w:val="00F170F4"/>
    <w:rsid w:val="00F17403"/>
    <w:rsid w:val="00F174B7"/>
    <w:rsid w:val="00F17747"/>
    <w:rsid w:val="00F17B81"/>
    <w:rsid w:val="00F2730A"/>
    <w:rsid w:val="00F3122D"/>
    <w:rsid w:val="00F369B9"/>
    <w:rsid w:val="00F36FED"/>
    <w:rsid w:val="00F37242"/>
    <w:rsid w:val="00F37D20"/>
    <w:rsid w:val="00F40DE9"/>
    <w:rsid w:val="00F451C4"/>
    <w:rsid w:val="00F47C63"/>
    <w:rsid w:val="00F50FBD"/>
    <w:rsid w:val="00F570E2"/>
    <w:rsid w:val="00F62F97"/>
    <w:rsid w:val="00F6447D"/>
    <w:rsid w:val="00F65D29"/>
    <w:rsid w:val="00F66740"/>
    <w:rsid w:val="00F7033A"/>
    <w:rsid w:val="00F71531"/>
    <w:rsid w:val="00F74DE5"/>
    <w:rsid w:val="00F75C0A"/>
    <w:rsid w:val="00F774AE"/>
    <w:rsid w:val="00F810CE"/>
    <w:rsid w:val="00F85754"/>
    <w:rsid w:val="00F910DA"/>
    <w:rsid w:val="00FA05F8"/>
    <w:rsid w:val="00FA120A"/>
    <w:rsid w:val="00FA562C"/>
    <w:rsid w:val="00FA64DE"/>
    <w:rsid w:val="00FA654C"/>
    <w:rsid w:val="00FA705C"/>
    <w:rsid w:val="00FB0E13"/>
    <w:rsid w:val="00FB313E"/>
    <w:rsid w:val="00FB5A01"/>
    <w:rsid w:val="00FC05F9"/>
    <w:rsid w:val="00FC137C"/>
    <w:rsid w:val="00FC426E"/>
    <w:rsid w:val="00FC7932"/>
    <w:rsid w:val="00FE07C6"/>
    <w:rsid w:val="00FE144A"/>
    <w:rsid w:val="00FE2F11"/>
    <w:rsid w:val="00FE444C"/>
    <w:rsid w:val="00FE5905"/>
    <w:rsid w:val="00FE6561"/>
    <w:rsid w:val="00FF20CF"/>
    <w:rsid w:val="00FF3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73F74"/>
  <w15:docId w15:val="{91975CC4-2C78-4367-B6EF-E071A693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4E5AE2"/>
    <w:pPr>
      <w:widowControl w:val="0"/>
      <w:autoSpaceDE w:val="0"/>
      <w:autoSpaceDN w:val="0"/>
      <w:adjustRightInd w:val="0"/>
    </w:pPr>
    <w:rPr>
      <w:rFonts w:ascii="Times New Roman" w:hAnsi="Times New Roman" w:cs="Times New Roman"/>
      <w:sz w:val="24"/>
      <w:szCs w:val="24"/>
    </w:rPr>
  </w:style>
  <w:style w:type="paragraph" w:styleId="Titolo1">
    <w:name w:val="heading 1"/>
    <w:basedOn w:val="Normale"/>
    <w:next w:val="Normale"/>
    <w:link w:val="Titolo1Carattere"/>
    <w:uiPriority w:val="9"/>
    <w:qFormat/>
    <w:pPr>
      <w:ind w:left="475"/>
      <w:outlineLvl w:val="0"/>
    </w:pPr>
    <w:rPr>
      <w:rFonts w:ascii="Cambria" w:hAnsi="Cambria"/>
      <w:b/>
      <w:kern w:val="32"/>
      <w:sz w:val="32"/>
      <w:szCs w:val="20"/>
      <w:lang w:val="x-none" w:eastAsia="x-none"/>
    </w:rPr>
  </w:style>
  <w:style w:type="paragraph" w:styleId="Titolo2">
    <w:name w:val="heading 2"/>
    <w:basedOn w:val="Normale"/>
    <w:next w:val="Normale"/>
    <w:link w:val="Titolo2Carattere"/>
    <w:uiPriority w:val="9"/>
    <w:semiHidden/>
    <w:unhideWhenUsed/>
    <w:qFormat/>
    <w:rsid w:val="00E97F8D"/>
    <w:pPr>
      <w:keepNext/>
      <w:spacing w:before="240" w:after="60"/>
      <w:outlineLvl w:val="1"/>
    </w:pPr>
    <w:rPr>
      <w:rFonts w:ascii="Cambria" w:hAnsi="Cambria"/>
      <w:b/>
      <w:bCs/>
      <w:i/>
      <w:iCs/>
      <w:sz w:val="28"/>
      <w:szCs w:val="28"/>
      <w:lang w:val="x-none" w:eastAsia="x-none"/>
    </w:rPr>
  </w:style>
  <w:style w:type="paragraph" w:styleId="Titolo3">
    <w:name w:val="heading 3"/>
    <w:basedOn w:val="Normale"/>
    <w:next w:val="Normale"/>
    <w:link w:val="Titolo3Carattere"/>
    <w:uiPriority w:val="9"/>
    <w:semiHidden/>
    <w:unhideWhenUsed/>
    <w:qFormat/>
    <w:rsid w:val="004C22CD"/>
    <w:pPr>
      <w:keepNext/>
      <w:spacing w:before="240" w:after="60"/>
      <w:outlineLvl w:val="2"/>
    </w:pPr>
    <w:rPr>
      <w:rFonts w:ascii="Cambria" w:hAnsi="Cambria"/>
      <w:b/>
      <w:bCs/>
      <w:sz w:val="26"/>
      <w:szCs w:val="26"/>
      <w:lang w:val="x-none" w:eastAsia="x-none"/>
    </w:rPr>
  </w:style>
  <w:style w:type="paragraph" w:styleId="Titolo5">
    <w:name w:val="heading 5"/>
    <w:basedOn w:val="Normale"/>
    <w:next w:val="Normale"/>
    <w:link w:val="Titolo5Carattere"/>
    <w:uiPriority w:val="9"/>
    <w:semiHidden/>
    <w:unhideWhenUsed/>
    <w:qFormat/>
    <w:rsid w:val="00E97F8D"/>
    <w:pPr>
      <w:spacing w:before="240" w:after="60"/>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
    <w:semiHidden/>
    <w:unhideWhenUsed/>
    <w:qFormat/>
    <w:rsid w:val="00E97F8D"/>
    <w:pPr>
      <w:spacing w:before="240" w:after="60"/>
      <w:outlineLvl w:val="5"/>
    </w:pPr>
    <w:rPr>
      <w:rFonts w:ascii="Calibri" w:hAnsi="Calibri"/>
      <w:b/>
      <w:bCs/>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paragraph" w:styleId="Corpotesto">
    <w:name w:val="Body Text"/>
    <w:basedOn w:val="Normale"/>
    <w:link w:val="CorpotestoCarattere"/>
    <w:uiPriority w:val="99"/>
    <w:qFormat/>
    <w:pPr>
      <w:spacing w:before="120"/>
      <w:ind w:left="1195" w:hanging="360"/>
    </w:pPr>
    <w:rPr>
      <w:szCs w:val="20"/>
      <w:lang w:val="x-none" w:eastAsia="x-none"/>
    </w:rPr>
  </w:style>
  <w:style w:type="character" w:customStyle="1" w:styleId="CorpotestoCarattere">
    <w:name w:val="Corpo testo Carattere"/>
    <w:link w:val="Corpotesto"/>
    <w:uiPriority w:val="99"/>
    <w:semiHidden/>
    <w:locked/>
    <w:rPr>
      <w:rFonts w:ascii="Times New Roman" w:hAnsi="Times New Roman" w:cs="Times New Roman"/>
      <w:sz w:val="24"/>
    </w:rPr>
  </w:style>
  <w:style w:type="paragraph" w:styleId="Paragrafoelenco">
    <w:name w:val="List Paragraph"/>
    <w:aliases w:val="Table of contents numbered,Punto elenco 1"/>
    <w:basedOn w:val="Normale"/>
    <w:link w:val="ParagrafoelencoCarattere"/>
    <w:uiPriority w:val="34"/>
    <w:qFormat/>
    <w:rPr>
      <w:lang w:val="x-none" w:eastAsia="x-none"/>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E5B42"/>
    <w:pPr>
      <w:tabs>
        <w:tab w:val="center" w:pos="4819"/>
        <w:tab w:val="right" w:pos="9638"/>
      </w:tabs>
    </w:pPr>
    <w:rPr>
      <w:szCs w:val="20"/>
      <w:lang w:val="x-none" w:eastAsia="x-none"/>
    </w:rPr>
  </w:style>
  <w:style w:type="character" w:customStyle="1" w:styleId="IntestazioneCarattere">
    <w:name w:val="Intestazione Carattere"/>
    <w:link w:val="Intestazione"/>
    <w:uiPriority w:val="99"/>
    <w:locked/>
    <w:rsid w:val="000E5B42"/>
    <w:rPr>
      <w:rFonts w:ascii="Times New Roman" w:hAnsi="Times New Roman" w:cs="Times New Roman"/>
      <w:sz w:val="24"/>
    </w:rPr>
  </w:style>
  <w:style w:type="paragraph" w:styleId="Pidipagina">
    <w:name w:val="footer"/>
    <w:basedOn w:val="Normale"/>
    <w:link w:val="PidipaginaCarattere"/>
    <w:uiPriority w:val="99"/>
    <w:unhideWhenUsed/>
    <w:rsid w:val="000E5B42"/>
    <w:pPr>
      <w:tabs>
        <w:tab w:val="center" w:pos="4819"/>
        <w:tab w:val="right" w:pos="9638"/>
      </w:tabs>
    </w:pPr>
    <w:rPr>
      <w:szCs w:val="20"/>
      <w:lang w:val="x-none" w:eastAsia="x-none"/>
    </w:rPr>
  </w:style>
  <w:style w:type="character" w:customStyle="1" w:styleId="PidipaginaCarattere">
    <w:name w:val="Piè di pagina Carattere"/>
    <w:link w:val="Pidipagina"/>
    <w:uiPriority w:val="99"/>
    <w:locked/>
    <w:rsid w:val="000E5B42"/>
    <w:rPr>
      <w:rFonts w:ascii="Times New Roman" w:hAnsi="Times New Roman" w:cs="Times New Roman"/>
      <w:sz w:val="24"/>
    </w:rPr>
  </w:style>
  <w:style w:type="paragraph" w:styleId="Testofumetto">
    <w:name w:val="Balloon Text"/>
    <w:basedOn w:val="Normale"/>
    <w:link w:val="TestofumettoCarattere"/>
    <w:uiPriority w:val="99"/>
    <w:semiHidden/>
    <w:unhideWhenUsed/>
    <w:rsid w:val="003153FC"/>
    <w:rPr>
      <w:rFonts w:ascii="Tahoma" w:hAnsi="Tahoma"/>
      <w:sz w:val="16"/>
      <w:szCs w:val="16"/>
      <w:lang w:val="x-none" w:eastAsia="x-none"/>
    </w:rPr>
  </w:style>
  <w:style w:type="character" w:customStyle="1" w:styleId="TestofumettoCarattere">
    <w:name w:val="Testo fumetto Carattere"/>
    <w:link w:val="Testofumetto"/>
    <w:uiPriority w:val="99"/>
    <w:semiHidden/>
    <w:locked/>
    <w:rsid w:val="003153FC"/>
    <w:rPr>
      <w:rFonts w:ascii="Tahoma" w:hAnsi="Tahoma" w:cs="Tahoma"/>
      <w:sz w:val="16"/>
      <w:szCs w:val="16"/>
    </w:rPr>
  </w:style>
  <w:style w:type="character" w:customStyle="1" w:styleId="Titolo5Carattere">
    <w:name w:val="Titolo 5 Carattere"/>
    <w:link w:val="Titolo5"/>
    <w:uiPriority w:val="9"/>
    <w:semiHidden/>
    <w:rsid w:val="00E97F8D"/>
    <w:rPr>
      <w:rFonts w:ascii="Calibri" w:eastAsia="Times New Roman" w:hAnsi="Calibri" w:cs="Times New Roman"/>
      <w:b/>
      <w:bCs/>
      <w:i/>
      <w:iCs/>
      <w:sz w:val="26"/>
      <w:szCs w:val="26"/>
    </w:rPr>
  </w:style>
  <w:style w:type="character" w:customStyle="1" w:styleId="Titolo6Carattere">
    <w:name w:val="Titolo 6 Carattere"/>
    <w:link w:val="Titolo6"/>
    <w:uiPriority w:val="9"/>
    <w:semiHidden/>
    <w:rsid w:val="00E97F8D"/>
    <w:rPr>
      <w:rFonts w:ascii="Calibri" w:eastAsia="Times New Roman" w:hAnsi="Calibri" w:cs="Times New Roman"/>
      <w:b/>
      <w:bCs/>
      <w:sz w:val="22"/>
      <w:szCs w:val="22"/>
    </w:rPr>
  </w:style>
  <w:style w:type="character" w:customStyle="1" w:styleId="Titolo2Carattere">
    <w:name w:val="Titolo 2 Carattere"/>
    <w:link w:val="Titolo2"/>
    <w:uiPriority w:val="9"/>
    <w:semiHidden/>
    <w:rsid w:val="00E97F8D"/>
    <w:rPr>
      <w:rFonts w:ascii="Cambria" w:eastAsia="Times New Roman" w:hAnsi="Cambria" w:cs="Times New Roman"/>
      <w:b/>
      <w:bCs/>
      <w:i/>
      <w:iCs/>
      <w:sz w:val="28"/>
      <w:szCs w:val="28"/>
    </w:rPr>
  </w:style>
  <w:style w:type="character" w:customStyle="1" w:styleId="apple-converted-space">
    <w:name w:val="apple-converted-space"/>
    <w:rsid w:val="00504881"/>
  </w:style>
  <w:style w:type="character" w:styleId="Enfasigrassetto">
    <w:name w:val="Strong"/>
    <w:uiPriority w:val="22"/>
    <w:qFormat/>
    <w:rsid w:val="00504881"/>
    <w:rPr>
      <w:b/>
      <w:bCs/>
    </w:rPr>
  </w:style>
  <w:style w:type="character" w:styleId="Collegamentoipertestuale">
    <w:name w:val="Hyperlink"/>
    <w:uiPriority w:val="99"/>
    <w:unhideWhenUsed/>
    <w:rsid w:val="00C65DCE"/>
    <w:rPr>
      <w:color w:val="0000FF"/>
      <w:u w:val="single"/>
    </w:rPr>
  </w:style>
  <w:style w:type="table" w:styleId="Grigliatabella">
    <w:name w:val="Table Grid"/>
    <w:basedOn w:val="Tabellanormale"/>
    <w:rsid w:val="005E0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9A232E"/>
    <w:pPr>
      <w:widowControl/>
      <w:autoSpaceDE/>
      <w:autoSpaceDN/>
      <w:adjustRightInd/>
      <w:ind w:left="720"/>
      <w:contextualSpacing/>
    </w:pPr>
    <w:rPr>
      <w:rFonts w:ascii="Arial" w:hAnsi="Arial"/>
      <w:sz w:val="20"/>
    </w:rPr>
  </w:style>
  <w:style w:type="paragraph" w:customStyle="1" w:styleId="Default">
    <w:name w:val="Default"/>
    <w:rsid w:val="00E66605"/>
    <w:pPr>
      <w:widowControl w:val="0"/>
      <w:autoSpaceDE w:val="0"/>
      <w:autoSpaceDN w:val="0"/>
      <w:adjustRightInd w:val="0"/>
    </w:pPr>
    <w:rPr>
      <w:color w:val="000000"/>
      <w:sz w:val="24"/>
      <w:szCs w:val="24"/>
    </w:rPr>
  </w:style>
  <w:style w:type="paragraph" w:customStyle="1" w:styleId="Elencoacolori-Colore11">
    <w:name w:val="Elenco a colori - Colore 11"/>
    <w:basedOn w:val="Normale"/>
    <w:uiPriority w:val="99"/>
    <w:qFormat/>
    <w:rsid w:val="008C736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Paragrafoelenco3">
    <w:name w:val="Paragrafo elenco3"/>
    <w:basedOn w:val="Normale"/>
    <w:uiPriority w:val="99"/>
    <w:rsid w:val="008C7368"/>
    <w:pPr>
      <w:widowControl/>
      <w:autoSpaceDE/>
      <w:autoSpaceDN/>
      <w:adjustRightInd/>
      <w:spacing w:line="276" w:lineRule="auto"/>
      <w:ind w:left="720"/>
    </w:pPr>
    <w:rPr>
      <w:rFonts w:ascii="Calibri" w:hAnsi="Calibri"/>
      <w:sz w:val="22"/>
    </w:rPr>
  </w:style>
  <w:style w:type="paragraph" w:styleId="Revisione">
    <w:name w:val="Revision"/>
    <w:hidden/>
    <w:uiPriority w:val="99"/>
    <w:semiHidden/>
    <w:rsid w:val="002B2DA7"/>
    <w:rPr>
      <w:rFonts w:ascii="Times New Roman" w:hAnsi="Times New Roman" w:cs="Times New Roman"/>
      <w:sz w:val="24"/>
      <w:szCs w:val="24"/>
    </w:rPr>
  </w:style>
  <w:style w:type="paragraph" w:styleId="Sommario1">
    <w:name w:val="toc 1"/>
    <w:basedOn w:val="Normale"/>
    <w:next w:val="Normale"/>
    <w:autoRedefine/>
    <w:uiPriority w:val="39"/>
    <w:unhideWhenUsed/>
    <w:rsid w:val="00490888"/>
    <w:pPr>
      <w:tabs>
        <w:tab w:val="right" w:leader="dot" w:pos="8779"/>
      </w:tabs>
    </w:pPr>
    <w:rPr>
      <w:rFonts w:ascii="Calibri" w:hAnsi="Calibri" w:cs="Tahoma"/>
      <w:i/>
      <w:noProof/>
    </w:rPr>
  </w:style>
  <w:style w:type="paragraph" w:customStyle="1" w:styleId="CM1">
    <w:name w:val="CM1"/>
    <w:basedOn w:val="Default"/>
    <w:next w:val="Default"/>
    <w:uiPriority w:val="99"/>
    <w:rsid w:val="00E039D9"/>
    <w:pPr>
      <w:widowControl/>
    </w:pPr>
    <w:rPr>
      <w:rFonts w:ascii="EUAlbertina" w:hAnsi="EUAlbertina" w:cs="Times New Roman"/>
      <w:color w:val="auto"/>
    </w:rPr>
  </w:style>
  <w:style w:type="paragraph" w:customStyle="1" w:styleId="CM3">
    <w:name w:val="CM3"/>
    <w:basedOn w:val="Default"/>
    <w:next w:val="Default"/>
    <w:uiPriority w:val="99"/>
    <w:rsid w:val="00E039D9"/>
    <w:pPr>
      <w:widowControl/>
    </w:pPr>
    <w:rPr>
      <w:rFonts w:ascii="EUAlbertina" w:hAnsi="EUAlbertina" w:cs="Times New Roman"/>
      <w:color w:val="auto"/>
    </w:rPr>
  </w:style>
  <w:style w:type="paragraph" w:styleId="NormaleWeb">
    <w:name w:val="Normal (Web)"/>
    <w:basedOn w:val="Normale"/>
    <w:uiPriority w:val="99"/>
    <w:rsid w:val="00DC7536"/>
    <w:pPr>
      <w:widowControl/>
      <w:autoSpaceDE/>
      <w:autoSpaceDN/>
      <w:adjustRightInd/>
      <w:jc w:val="both"/>
    </w:pPr>
    <w:rPr>
      <w:color w:val="003A6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rsid w:val="00DC7536"/>
    <w:pPr>
      <w:widowControl/>
      <w:autoSpaceDE/>
      <w:autoSpaceDN/>
      <w:adjustRightInd/>
    </w:pPr>
    <w:rPr>
      <w:sz w:val="20"/>
      <w:szCs w:val="20"/>
      <w:lang w:val="x-none" w:eastAsia="x-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DC7536"/>
    <w:rPr>
      <w:rFonts w:ascii="Times New Roman" w:hAnsi="Times New Roman" w:cs="Times New Roman"/>
    </w:rPr>
  </w:style>
  <w:style w:type="character" w:styleId="Rimandonotaapidipagina">
    <w:name w:val="footnote reference"/>
    <w:aliases w:val="Footnote symbol,Voetnootverwijzing,footnote sign,Rimando nota a piè di pagina-IMONT,Rimando nota a piè di pagina1"/>
    <w:uiPriority w:val="99"/>
    <w:rsid w:val="00DC7536"/>
    <w:rPr>
      <w:rFonts w:cs="Times New Roman"/>
      <w:vertAlign w:val="superscript"/>
    </w:rPr>
  </w:style>
  <w:style w:type="paragraph" w:customStyle="1" w:styleId="CM4">
    <w:name w:val="CM4"/>
    <w:basedOn w:val="Default"/>
    <w:next w:val="Default"/>
    <w:uiPriority w:val="99"/>
    <w:rsid w:val="00DC7536"/>
    <w:pPr>
      <w:widowControl/>
    </w:pPr>
    <w:rPr>
      <w:rFonts w:ascii="Times New Roman" w:hAnsi="Times New Roman" w:cs="Times New Roman"/>
      <w:color w:val="auto"/>
      <w:szCs w:val="20"/>
    </w:rPr>
  </w:style>
  <w:style w:type="paragraph" w:customStyle="1" w:styleId="Testonormale1">
    <w:name w:val="Testo normale1"/>
    <w:basedOn w:val="Normale"/>
    <w:uiPriority w:val="99"/>
    <w:rsid w:val="00DC7536"/>
    <w:pPr>
      <w:widowControl/>
      <w:overflowPunct w:val="0"/>
      <w:textAlignment w:val="baseline"/>
    </w:pPr>
    <w:rPr>
      <w:rFonts w:ascii="Courier New" w:hAnsi="Courier New"/>
      <w:sz w:val="20"/>
    </w:rPr>
  </w:style>
  <w:style w:type="paragraph" w:customStyle="1" w:styleId="Paragrafoelenco2">
    <w:name w:val="Paragrafo elenco2"/>
    <w:basedOn w:val="Normale"/>
    <w:uiPriority w:val="99"/>
    <w:rsid w:val="00DC7536"/>
    <w:pPr>
      <w:widowControl/>
      <w:autoSpaceDE/>
      <w:autoSpaceDN/>
      <w:adjustRightInd/>
      <w:spacing w:line="276" w:lineRule="auto"/>
      <w:ind w:left="720"/>
    </w:pPr>
    <w:rPr>
      <w:rFonts w:ascii="Calibri" w:hAnsi="Calibri"/>
      <w:sz w:val="22"/>
    </w:rPr>
  </w:style>
  <w:style w:type="character" w:customStyle="1" w:styleId="ParagrafoelencoCarattere">
    <w:name w:val="Paragrafo elenco Carattere"/>
    <w:aliases w:val="Table of contents numbered Carattere,Punto elenco 1 Carattere"/>
    <w:link w:val="Paragrafoelenco"/>
    <w:uiPriority w:val="34"/>
    <w:qFormat/>
    <w:locked/>
    <w:rsid w:val="00FE444C"/>
    <w:rPr>
      <w:rFonts w:ascii="Times New Roman" w:hAnsi="Times New Roman" w:cs="Times New Roman"/>
      <w:sz w:val="24"/>
      <w:szCs w:val="24"/>
    </w:rPr>
  </w:style>
  <w:style w:type="paragraph" w:customStyle="1" w:styleId="Standard">
    <w:name w:val="Standard"/>
    <w:basedOn w:val="Normale"/>
    <w:rsid w:val="00BA192D"/>
    <w:pPr>
      <w:widowControl/>
      <w:autoSpaceDE/>
      <w:adjustRightInd/>
      <w:spacing w:after="200" w:line="276" w:lineRule="auto"/>
    </w:pPr>
    <w:rPr>
      <w:rFonts w:ascii="Cambria" w:eastAsia="Calibri" w:hAnsi="Cambria"/>
      <w:sz w:val="22"/>
      <w:szCs w:val="22"/>
      <w:lang w:eastAsia="en-US"/>
    </w:rPr>
  </w:style>
  <w:style w:type="paragraph" w:customStyle="1" w:styleId="CM9">
    <w:name w:val="CM9"/>
    <w:basedOn w:val="Default"/>
    <w:next w:val="Default"/>
    <w:uiPriority w:val="99"/>
    <w:rsid w:val="00081D72"/>
    <w:rPr>
      <w:rFonts w:cs="Times New Roman"/>
      <w:color w:val="auto"/>
    </w:rPr>
  </w:style>
  <w:style w:type="paragraph" w:customStyle="1" w:styleId="CM12">
    <w:name w:val="CM12"/>
    <w:basedOn w:val="Default"/>
    <w:next w:val="Default"/>
    <w:uiPriority w:val="99"/>
    <w:rsid w:val="00C80479"/>
    <w:rPr>
      <w:rFonts w:cs="Times New Roman"/>
      <w:color w:val="auto"/>
    </w:rPr>
  </w:style>
  <w:style w:type="character" w:customStyle="1" w:styleId="st1">
    <w:name w:val="st1"/>
    <w:rsid w:val="0093322A"/>
  </w:style>
  <w:style w:type="paragraph" w:customStyle="1" w:styleId="Etichettadocumento">
    <w:name w:val="Etichetta documento"/>
    <w:basedOn w:val="Normale"/>
    <w:rsid w:val="00907EF2"/>
    <w:pPr>
      <w:widowControl/>
      <w:autoSpaceDE/>
      <w:autoSpaceDN/>
      <w:adjustRightInd/>
    </w:pPr>
    <w:rPr>
      <w:sz w:val="20"/>
      <w:szCs w:val="20"/>
    </w:rPr>
  </w:style>
  <w:style w:type="character" w:customStyle="1" w:styleId="Titolo3Carattere">
    <w:name w:val="Titolo 3 Carattere"/>
    <w:link w:val="Titolo3"/>
    <w:uiPriority w:val="9"/>
    <w:semiHidden/>
    <w:rsid w:val="004C22CD"/>
    <w:rPr>
      <w:rFonts w:ascii="Cambria" w:eastAsia="Times New Roman" w:hAnsi="Cambria" w:cs="Times New Roman"/>
      <w:b/>
      <w:bCs/>
      <w:sz w:val="26"/>
      <w:szCs w:val="26"/>
    </w:rPr>
  </w:style>
  <w:style w:type="character" w:styleId="Rimandocommento">
    <w:name w:val="annotation reference"/>
    <w:unhideWhenUsed/>
    <w:rsid w:val="00F170F4"/>
    <w:rPr>
      <w:sz w:val="16"/>
      <w:szCs w:val="16"/>
    </w:rPr>
  </w:style>
  <w:style w:type="paragraph" w:styleId="Testocommento">
    <w:name w:val="annotation text"/>
    <w:basedOn w:val="Normale"/>
    <w:link w:val="TestocommentoCarattere"/>
    <w:unhideWhenUsed/>
    <w:rsid w:val="00F170F4"/>
    <w:rPr>
      <w:sz w:val="20"/>
      <w:szCs w:val="20"/>
    </w:rPr>
  </w:style>
  <w:style w:type="character" w:customStyle="1" w:styleId="TestocommentoCarattere">
    <w:name w:val="Testo commento Carattere"/>
    <w:link w:val="Testocommento"/>
    <w:rsid w:val="00F170F4"/>
    <w:rPr>
      <w:rFonts w:ascii="Times New Roman" w:hAnsi="Times New Roman" w:cs="Times New Roman"/>
    </w:rPr>
  </w:style>
  <w:style w:type="paragraph" w:styleId="Soggettocommento">
    <w:name w:val="annotation subject"/>
    <w:basedOn w:val="Testocommento"/>
    <w:next w:val="Testocommento"/>
    <w:link w:val="SoggettocommentoCarattere"/>
    <w:uiPriority w:val="99"/>
    <w:semiHidden/>
    <w:unhideWhenUsed/>
    <w:rsid w:val="00F170F4"/>
    <w:rPr>
      <w:b/>
      <w:bCs/>
    </w:rPr>
  </w:style>
  <w:style w:type="character" w:customStyle="1" w:styleId="SoggettocommentoCarattere">
    <w:name w:val="Soggetto commento Carattere"/>
    <w:link w:val="Soggettocommento"/>
    <w:uiPriority w:val="99"/>
    <w:semiHidden/>
    <w:rsid w:val="00F170F4"/>
    <w:rPr>
      <w:rFonts w:ascii="Times New Roman" w:hAnsi="Times New Roman" w:cs="Times New Roman"/>
      <w:b/>
      <w:bCs/>
    </w:rPr>
  </w:style>
  <w:style w:type="paragraph" w:styleId="Titolosommario">
    <w:name w:val="TOC Heading"/>
    <w:basedOn w:val="Titolo1"/>
    <w:next w:val="Normale"/>
    <w:uiPriority w:val="39"/>
    <w:unhideWhenUsed/>
    <w:qFormat/>
    <w:rsid w:val="00AC16E0"/>
    <w:pPr>
      <w:keepNext/>
      <w:keepLines/>
      <w:widowControl/>
      <w:autoSpaceDE/>
      <w:autoSpaceDN/>
      <w:adjustRightInd/>
      <w:spacing w:before="240" w:line="259" w:lineRule="auto"/>
      <w:ind w:left="0"/>
      <w:outlineLvl w:val="9"/>
    </w:pPr>
    <w:rPr>
      <w:rFonts w:asciiTheme="majorHAnsi" w:eastAsiaTheme="majorEastAsia" w:hAnsiTheme="majorHAnsi" w:cstheme="majorBidi"/>
      <w:b w:val="0"/>
      <w:color w:val="2E74B5" w:themeColor="accent1" w:themeShade="BF"/>
      <w:kern w:val="0"/>
      <w:szCs w:val="3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591">
      <w:bodyDiv w:val="1"/>
      <w:marLeft w:val="0"/>
      <w:marRight w:val="0"/>
      <w:marTop w:val="0"/>
      <w:marBottom w:val="0"/>
      <w:divBdr>
        <w:top w:val="none" w:sz="0" w:space="0" w:color="auto"/>
        <w:left w:val="none" w:sz="0" w:space="0" w:color="auto"/>
        <w:bottom w:val="none" w:sz="0" w:space="0" w:color="auto"/>
        <w:right w:val="none" w:sz="0" w:space="0" w:color="auto"/>
      </w:divBdr>
    </w:div>
    <w:div w:id="132336596">
      <w:bodyDiv w:val="1"/>
      <w:marLeft w:val="0"/>
      <w:marRight w:val="0"/>
      <w:marTop w:val="0"/>
      <w:marBottom w:val="0"/>
      <w:divBdr>
        <w:top w:val="none" w:sz="0" w:space="0" w:color="auto"/>
        <w:left w:val="none" w:sz="0" w:space="0" w:color="auto"/>
        <w:bottom w:val="none" w:sz="0" w:space="0" w:color="auto"/>
        <w:right w:val="none" w:sz="0" w:space="0" w:color="auto"/>
      </w:divBdr>
    </w:div>
    <w:div w:id="173308919">
      <w:bodyDiv w:val="1"/>
      <w:marLeft w:val="0"/>
      <w:marRight w:val="0"/>
      <w:marTop w:val="0"/>
      <w:marBottom w:val="0"/>
      <w:divBdr>
        <w:top w:val="none" w:sz="0" w:space="0" w:color="auto"/>
        <w:left w:val="none" w:sz="0" w:space="0" w:color="auto"/>
        <w:bottom w:val="none" w:sz="0" w:space="0" w:color="auto"/>
        <w:right w:val="none" w:sz="0" w:space="0" w:color="auto"/>
      </w:divBdr>
    </w:div>
    <w:div w:id="223878427">
      <w:bodyDiv w:val="1"/>
      <w:marLeft w:val="0"/>
      <w:marRight w:val="0"/>
      <w:marTop w:val="0"/>
      <w:marBottom w:val="0"/>
      <w:divBdr>
        <w:top w:val="none" w:sz="0" w:space="0" w:color="auto"/>
        <w:left w:val="none" w:sz="0" w:space="0" w:color="auto"/>
        <w:bottom w:val="none" w:sz="0" w:space="0" w:color="auto"/>
        <w:right w:val="none" w:sz="0" w:space="0" w:color="auto"/>
      </w:divBdr>
    </w:div>
    <w:div w:id="679043779">
      <w:bodyDiv w:val="1"/>
      <w:marLeft w:val="0"/>
      <w:marRight w:val="0"/>
      <w:marTop w:val="0"/>
      <w:marBottom w:val="0"/>
      <w:divBdr>
        <w:top w:val="none" w:sz="0" w:space="0" w:color="auto"/>
        <w:left w:val="none" w:sz="0" w:space="0" w:color="auto"/>
        <w:bottom w:val="none" w:sz="0" w:space="0" w:color="auto"/>
        <w:right w:val="none" w:sz="0" w:space="0" w:color="auto"/>
      </w:divBdr>
    </w:div>
    <w:div w:id="820315602">
      <w:bodyDiv w:val="1"/>
      <w:marLeft w:val="0"/>
      <w:marRight w:val="0"/>
      <w:marTop w:val="0"/>
      <w:marBottom w:val="0"/>
      <w:divBdr>
        <w:top w:val="none" w:sz="0" w:space="0" w:color="auto"/>
        <w:left w:val="none" w:sz="0" w:space="0" w:color="auto"/>
        <w:bottom w:val="none" w:sz="0" w:space="0" w:color="auto"/>
        <w:right w:val="none" w:sz="0" w:space="0" w:color="auto"/>
      </w:divBdr>
    </w:div>
    <w:div w:id="848835338">
      <w:bodyDiv w:val="1"/>
      <w:marLeft w:val="0"/>
      <w:marRight w:val="0"/>
      <w:marTop w:val="0"/>
      <w:marBottom w:val="0"/>
      <w:divBdr>
        <w:top w:val="none" w:sz="0" w:space="0" w:color="auto"/>
        <w:left w:val="none" w:sz="0" w:space="0" w:color="auto"/>
        <w:bottom w:val="none" w:sz="0" w:space="0" w:color="auto"/>
        <w:right w:val="none" w:sz="0" w:space="0" w:color="auto"/>
      </w:divBdr>
    </w:div>
    <w:div w:id="876699729">
      <w:bodyDiv w:val="1"/>
      <w:marLeft w:val="0"/>
      <w:marRight w:val="0"/>
      <w:marTop w:val="0"/>
      <w:marBottom w:val="0"/>
      <w:divBdr>
        <w:top w:val="none" w:sz="0" w:space="0" w:color="auto"/>
        <w:left w:val="none" w:sz="0" w:space="0" w:color="auto"/>
        <w:bottom w:val="none" w:sz="0" w:space="0" w:color="auto"/>
        <w:right w:val="none" w:sz="0" w:space="0" w:color="auto"/>
      </w:divBdr>
    </w:div>
    <w:div w:id="1124233166">
      <w:bodyDiv w:val="1"/>
      <w:marLeft w:val="0"/>
      <w:marRight w:val="0"/>
      <w:marTop w:val="0"/>
      <w:marBottom w:val="0"/>
      <w:divBdr>
        <w:top w:val="none" w:sz="0" w:space="0" w:color="auto"/>
        <w:left w:val="none" w:sz="0" w:space="0" w:color="auto"/>
        <w:bottom w:val="none" w:sz="0" w:space="0" w:color="auto"/>
        <w:right w:val="none" w:sz="0" w:space="0" w:color="auto"/>
      </w:divBdr>
    </w:div>
    <w:div w:id="1265576994">
      <w:marLeft w:val="0"/>
      <w:marRight w:val="0"/>
      <w:marTop w:val="0"/>
      <w:marBottom w:val="0"/>
      <w:divBdr>
        <w:top w:val="none" w:sz="0" w:space="0" w:color="auto"/>
        <w:left w:val="none" w:sz="0" w:space="0" w:color="auto"/>
        <w:bottom w:val="none" w:sz="0" w:space="0" w:color="auto"/>
        <w:right w:val="none" w:sz="0" w:space="0" w:color="auto"/>
      </w:divBdr>
    </w:div>
    <w:div w:id="1283078886">
      <w:bodyDiv w:val="1"/>
      <w:marLeft w:val="0"/>
      <w:marRight w:val="0"/>
      <w:marTop w:val="0"/>
      <w:marBottom w:val="0"/>
      <w:divBdr>
        <w:top w:val="none" w:sz="0" w:space="0" w:color="auto"/>
        <w:left w:val="none" w:sz="0" w:space="0" w:color="auto"/>
        <w:bottom w:val="none" w:sz="0" w:space="0" w:color="auto"/>
        <w:right w:val="none" w:sz="0" w:space="0" w:color="auto"/>
      </w:divBdr>
    </w:div>
    <w:div w:id="1393457458">
      <w:bodyDiv w:val="1"/>
      <w:marLeft w:val="0"/>
      <w:marRight w:val="0"/>
      <w:marTop w:val="0"/>
      <w:marBottom w:val="0"/>
      <w:divBdr>
        <w:top w:val="none" w:sz="0" w:space="0" w:color="auto"/>
        <w:left w:val="none" w:sz="0" w:space="0" w:color="auto"/>
        <w:bottom w:val="none" w:sz="0" w:space="0" w:color="auto"/>
        <w:right w:val="none" w:sz="0" w:space="0" w:color="auto"/>
      </w:divBdr>
    </w:div>
    <w:div w:id="1479764677">
      <w:bodyDiv w:val="1"/>
      <w:marLeft w:val="0"/>
      <w:marRight w:val="0"/>
      <w:marTop w:val="0"/>
      <w:marBottom w:val="0"/>
      <w:divBdr>
        <w:top w:val="none" w:sz="0" w:space="0" w:color="auto"/>
        <w:left w:val="none" w:sz="0" w:space="0" w:color="auto"/>
        <w:bottom w:val="none" w:sz="0" w:space="0" w:color="auto"/>
        <w:right w:val="none" w:sz="0" w:space="0" w:color="auto"/>
      </w:divBdr>
    </w:div>
    <w:div w:id="1564609050">
      <w:bodyDiv w:val="1"/>
      <w:marLeft w:val="0"/>
      <w:marRight w:val="0"/>
      <w:marTop w:val="0"/>
      <w:marBottom w:val="0"/>
      <w:divBdr>
        <w:top w:val="none" w:sz="0" w:space="0" w:color="auto"/>
        <w:left w:val="none" w:sz="0" w:space="0" w:color="auto"/>
        <w:bottom w:val="none" w:sz="0" w:space="0" w:color="auto"/>
        <w:right w:val="none" w:sz="0" w:space="0" w:color="auto"/>
      </w:divBdr>
    </w:div>
    <w:div w:id="1569995317">
      <w:bodyDiv w:val="1"/>
      <w:marLeft w:val="0"/>
      <w:marRight w:val="0"/>
      <w:marTop w:val="0"/>
      <w:marBottom w:val="0"/>
      <w:divBdr>
        <w:top w:val="none" w:sz="0" w:space="0" w:color="auto"/>
        <w:left w:val="none" w:sz="0" w:space="0" w:color="auto"/>
        <w:bottom w:val="none" w:sz="0" w:space="0" w:color="auto"/>
        <w:right w:val="none" w:sz="0" w:space="0" w:color="auto"/>
      </w:divBdr>
    </w:div>
    <w:div w:id="1577932322">
      <w:bodyDiv w:val="1"/>
      <w:marLeft w:val="0"/>
      <w:marRight w:val="0"/>
      <w:marTop w:val="0"/>
      <w:marBottom w:val="0"/>
      <w:divBdr>
        <w:top w:val="none" w:sz="0" w:space="0" w:color="auto"/>
        <w:left w:val="none" w:sz="0" w:space="0" w:color="auto"/>
        <w:bottom w:val="none" w:sz="0" w:space="0" w:color="auto"/>
        <w:right w:val="none" w:sz="0" w:space="0" w:color="auto"/>
      </w:divBdr>
    </w:div>
    <w:div w:id="1698309716">
      <w:bodyDiv w:val="1"/>
      <w:marLeft w:val="0"/>
      <w:marRight w:val="0"/>
      <w:marTop w:val="0"/>
      <w:marBottom w:val="0"/>
      <w:divBdr>
        <w:top w:val="none" w:sz="0" w:space="0" w:color="auto"/>
        <w:left w:val="none" w:sz="0" w:space="0" w:color="auto"/>
        <w:bottom w:val="none" w:sz="0" w:space="0" w:color="auto"/>
        <w:right w:val="none" w:sz="0" w:space="0" w:color="auto"/>
      </w:divBdr>
    </w:div>
    <w:div w:id="1705397426">
      <w:bodyDiv w:val="1"/>
      <w:marLeft w:val="0"/>
      <w:marRight w:val="0"/>
      <w:marTop w:val="0"/>
      <w:marBottom w:val="0"/>
      <w:divBdr>
        <w:top w:val="none" w:sz="0" w:space="0" w:color="auto"/>
        <w:left w:val="none" w:sz="0" w:space="0" w:color="auto"/>
        <w:bottom w:val="none" w:sz="0" w:space="0" w:color="auto"/>
        <w:right w:val="none" w:sz="0" w:space="0" w:color="auto"/>
      </w:divBdr>
    </w:div>
    <w:div w:id="1793477323">
      <w:bodyDiv w:val="1"/>
      <w:marLeft w:val="0"/>
      <w:marRight w:val="0"/>
      <w:marTop w:val="0"/>
      <w:marBottom w:val="0"/>
      <w:divBdr>
        <w:top w:val="none" w:sz="0" w:space="0" w:color="auto"/>
        <w:left w:val="none" w:sz="0" w:space="0" w:color="auto"/>
        <w:bottom w:val="none" w:sz="0" w:space="0" w:color="auto"/>
        <w:right w:val="none" w:sz="0" w:space="0" w:color="auto"/>
      </w:divBdr>
    </w:div>
    <w:div w:id="1861816939">
      <w:bodyDiv w:val="1"/>
      <w:marLeft w:val="0"/>
      <w:marRight w:val="0"/>
      <w:marTop w:val="0"/>
      <w:marBottom w:val="0"/>
      <w:divBdr>
        <w:top w:val="none" w:sz="0" w:space="0" w:color="auto"/>
        <w:left w:val="none" w:sz="0" w:space="0" w:color="auto"/>
        <w:bottom w:val="none" w:sz="0" w:space="0" w:color="auto"/>
        <w:right w:val="none" w:sz="0" w:space="0" w:color="auto"/>
      </w:divBdr>
    </w:div>
    <w:div w:id="20657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B31F-BFAC-4CA7-BFAB-E47EA28A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Pages>
  <Words>9170</Words>
  <Characters>52271</Characters>
  <Application>Microsoft Office Word</Application>
  <DocSecurity>0</DocSecurity>
  <Lines>435</Lines>
  <Paragraphs>122</Paragraphs>
  <ScaleCrop>false</ScaleCrop>
  <HeadingPairs>
    <vt:vector size="2" baseType="variant">
      <vt:variant>
        <vt:lpstr>Titolo</vt:lpstr>
      </vt:variant>
      <vt:variant>
        <vt:i4>1</vt:i4>
      </vt:variant>
    </vt:vector>
  </HeadingPairs>
  <TitlesOfParts>
    <vt:vector size="1" baseType="lpstr">
      <vt:lpstr>Microsoft Word - Allegato A - Accordo_Programma Matera 23_05_11.doc</vt:lpstr>
    </vt:vector>
  </TitlesOfParts>
  <Company>Hewlett-Packard Company</Company>
  <LinksUpToDate>false</LinksUpToDate>
  <CharactersWithSpaces>61319</CharactersWithSpaces>
  <SharedDoc>false</SharedDoc>
  <HLinks>
    <vt:vector size="138" baseType="variant">
      <vt:variant>
        <vt:i4>196673</vt:i4>
      </vt:variant>
      <vt:variant>
        <vt:i4>111</vt:i4>
      </vt:variant>
      <vt:variant>
        <vt:i4>0</vt:i4>
      </vt:variant>
      <vt:variant>
        <vt:i4>5</vt:i4>
      </vt:variant>
      <vt:variant>
        <vt:lpwstr>http://www.europa.basilicata/</vt:lpwstr>
      </vt:variant>
      <vt:variant>
        <vt:lpwstr/>
      </vt:variant>
      <vt:variant>
        <vt:i4>196673</vt:i4>
      </vt:variant>
      <vt:variant>
        <vt:i4>108</vt:i4>
      </vt:variant>
      <vt:variant>
        <vt:i4>0</vt:i4>
      </vt:variant>
      <vt:variant>
        <vt:i4>5</vt:i4>
      </vt:variant>
      <vt:variant>
        <vt:lpwstr>http://www.europa.basilicata/</vt:lpwstr>
      </vt:variant>
      <vt:variant>
        <vt:lpwstr/>
      </vt:variant>
      <vt:variant>
        <vt:i4>7077949</vt:i4>
      </vt:variant>
      <vt:variant>
        <vt:i4>105</vt:i4>
      </vt:variant>
      <vt:variant>
        <vt:i4>0</vt:i4>
      </vt:variant>
      <vt:variant>
        <vt:i4>5</vt:i4>
      </vt:variant>
      <vt:variant>
        <vt:lpwstr>http://www.cipecomitato.it/</vt:lpwstr>
      </vt:variant>
      <vt:variant>
        <vt:lpwstr/>
      </vt:variant>
      <vt:variant>
        <vt:i4>1966130</vt:i4>
      </vt:variant>
      <vt:variant>
        <vt:i4>98</vt:i4>
      </vt:variant>
      <vt:variant>
        <vt:i4>0</vt:i4>
      </vt:variant>
      <vt:variant>
        <vt:i4>5</vt:i4>
      </vt:variant>
      <vt:variant>
        <vt:lpwstr/>
      </vt:variant>
      <vt:variant>
        <vt:lpwstr>_Toc514947766</vt:lpwstr>
      </vt:variant>
      <vt:variant>
        <vt:i4>1966130</vt:i4>
      </vt:variant>
      <vt:variant>
        <vt:i4>92</vt:i4>
      </vt:variant>
      <vt:variant>
        <vt:i4>0</vt:i4>
      </vt:variant>
      <vt:variant>
        <vt:i4>5</vt:i4>
      </vt:variant>
      <vt:variant>
        <vt:lpwstr/>
      </vt:variant>
      <vt:variant>
        <vt:lpwstr>_Toc514947765</vt:lpwstr>
      </vt:variant>
      <vt:variant>
        <vt:i4>1966130</vt:i4>
      </vt:variant>
      <vt:variant>
        <vt:i4>86</vt:i4>
      </vt:variant>
      <vt:variant>
        <vt:i4>0</vt:i4>
      </vt:variant>
      <vt:variant>
        <vt:i4>5</vt:i4>
      </vt:variant>
      <vt:variant>
        <vt:lpwstr/>
      </vt:variant>
      <vt:variant>
        <vt:lpwstr>_Toc514947764</vt:lpwstr>
      </vt:variant>
      <vt:variant>
        <vt:i4>1966130</vt:i4>
      </vt:variant>
      <vt:variant>
        <vt:i4>80</vt:i4>
      </vt:variant>
      <vt:variant>
        <vt:i4>0</vt:i4>
      </vt:variant>
      <vt:variant>
        <vt:i4>5</vt:i4>
      </vt:variant>
      <vt:variant>
        <vt:lpwstr/>
      </vt:variant>
      <vt:variant>
        <vt:lpwstr>_Toc514947763</vt:lpwstr>
      </vt:variant>
      <vt:variant>
        <vt:i4>1966130</vt:i4>
      </vt:variant>
      <vt:variant>
        <vt:i4>74</vt:i4>
      </vt:variant>
      <vt:variant>
        <vt:i4>0</vt:i4>
      </vt:variant>
      <vt:variant>
        <vt:i4>5</vt:i4>
      </vt:variant>
      <vt:variant>
        <vt:lpwstr/>
      </vt:variant>
      <vt:variant>
        <vt:lpwstr>_Toc514947762</vt:lpwstr>
      </vt:variant>
      <vt:variant>
        <vt:i4>1966130</vt:i4>
      </vt:variant>
      <vt:variant>
        <vt:i4>68</vt:i4>
      </vt:variant>
      <vt:variant>
        <vt:i4>0</vt:i4>
      </vt:variant>
      <vt:variant>
        <vt:i4>5</vt:i4>
      </vt:variant>
      <vt:variant>
        <vt:lpwstr/>
      </vt:variant>
      <vt:variant>
        <vt:lpwstr>_Toc514947761</vt:lpwstr>
      </vt:variant>
      <vt:variant>
        <vt:i4>1966130</vt:i4>
      </vt:variant>
      <vt:variant>
        <vt:i4>62</vt:i4>
      </vt:variant>
      <vt:variant>
        <vt:i4>0</vt:i4>
      </vt:variant>
      <vt:variant>
        <vt:i4>5</vt:i4>
      </vt:variant>
      <vt:variant>
        <vt:lpwstr/>
      </vt:variant>
      <vt:variant>
        <vt:lpwstr>_Toc514947760</vt:lpwstr>
      </vt:variant>
      <vt:variant>
        <vt:i4>1900594</vt:i4>
      </vt:variant>
      <vt:variant>
        <vt:i4>56</vt:i4>
      </vt:variant>
      <vt:variant>
        <vt:i4>0</vt:i4>
      </vt:variant>
      <vt:variant>
        <vt:i4>5</vt:i4>
      </vt:variant>
      <vt:variant>
        <vt:lpwstr/>
      </vt:variant>
      <vt:variant>
        <vt:lpwstr>_Toc514947759</vt:lpwstr>
      </vt:variant>
      <vt:variant>
        <vt:i4>1900594</vt:i4>
      </vt:variant>
      <vt:variant>
        <vt:i4>50</vt:i4>
      </vt:variant>
      <vt:variant>
        <vt:i4>0</vt:i4>
      </vt:variant>
      <vt:variant>
        <vt:i4>5</vt:i4>
      </vt:variant>
      <vt:variant>
        <vt:lpwstr/>
      </vt:variant>
      <vt:variant>
        <vt:lpwstr>_Toc514947758</vt:lpwstr>
      </vt:variant>
      <vt:variant>
        <vt:i4>1900594</vt:i4>
      </vt:variant>
      <vt:variant>
        <vt:i4>44</vt:i4>
      </vt:variant>
      <vt:variant>
        <vt:i4>0</vt:i4>
      </vt:variant>
      <vt:variant>
        <vt:i4>5</vt:i4>
      </vt:variant>
      <vt:variant>
        <vt:lpwstr/>
      </vt:variant>
      <vt:variant>
        <vt:lpwstr>_Toc514947757</vt:lpwstr>
      </vt:variant>
      <vt:variant>
        <vt:i4>1900594</vt:i4>
      </vt:variant>
      <vt:variant>
        <vt:i4>38</vt:i4>
      </vt:variant>
      <vt:variant>
        <vt:i4>0</vt:i4>
      </vt:variant>
      <vt:variant>
        <vt:i4>5</vt:i4>
      </vt:variant>
      <vt:variant>
        <vt:lpwstr/>
      </vt:variant>
      <vt:variant>
        <vt:lpwstr>_Toc514947756</vt:lpwstr>
      </vt:variant>
      <vt:variant>
        <vt:i4>1900594</vt:i4>
      </vt:variant>
      <vt:variant>
        <vt:i4>32</vt:i4>
      </vt:variant>
      <vt:variant>
        <vt:i4>0</vt:i4>
      </vt:variant>
      <vt:variant>
        <vt:i4>5</vt:i4>
      </vt:variant>
      <vt:variant>
        <vt:lpwstr/>
      </vt:variant>
      <vt:variant>
        <vt:lpwstr>_Toc514947755</vt:lpwstr>
      </vt:variant>
      <vt:variant>
        <vt:i4>1900594</vt:i4>
      </vt:variant>
      <vt:variant>
        <vt:i4>26</vt:i4>
      </vt:variant>
      <vt:variant>
        <vt:i4>0</vt:i4>
      </vt:variant>
      <vt:variant>
        <vt:i4>5</vt:i4>
      </vt:variant>
      <vt:variant>
        <vt:lpwstr/>
      </vt:variant>
      <vt:variant>
        <vt:lpwstr>_Toc514947754</vt:lpwstr>
      </vt:variant>
      <vt:variant>
        <vt:i4>1900594</vt:i4>
      </vt:variant>
      <vt:variant>
        <vt:i4>20</vt:i4>
      </vt:variant>
      <vt:variant>
        <vt:i4>0</vt:i4>
      </vt:variant>
      <vt:variant>
        <vt:i4>5</vt:i4>
      </vt:variant>
      <vt:variant>
        <vt:lpwstr/>
      </vt:variant>
      <vt:variant>
        <vt:lpwstr>_Toc514947753</vt:lpwstr>
      </vt:variant>
      <vt:variant>
        <vt:i4>1900594</vt:i4>
      </vt:variant>
      <vt:variant>
        <vt:i4>14</vt:i4>
      </vt:variant>
      <vt:variant>
        <vt:i4>0</vt:i4>
      </vt:variant>
      <vt:variant>
        <vt:i4>5</vt:i4>
      </vt:variant>
      <vt:variant>
        <vt:lpwstr/>
      </vt:variant>
      <vt:variant>
        <vt:lpwstr>_Toc514947752</vt:lpwstr>
      </vt:variant>
      <vt:variant>
        <vt:i4>1900594</vt:i4>
      </vt:variant>
      <vt:variant>
        <vt:i4>8</vt:i4>
      </vt:variant>
      <vt:variant>
        <vt:i4>0</vt:i4>
      </vt:variant>
      <vt:variant>
        <vt:i4>5</vt:i4>
      </vt:variant>
      <vt:variant>
        <vt:lpwstr/>
      </vt:variant>
      <vt:variant>
        <vt:lpwstr>_Toc514947751</vt:lpwstr>
      </vt:variant>
      <vt:variant>
        <vt:i4>1900594</vt:i4>
      </vt:variant>
      <vt:variant>
        <vt:i4>2</vt:i4>
      </vt:variant>
      <vt:variant>
        <vt:i4>0</vt:i4>
      </vt:variant>
      <vt:variant>
        <vt:i4>5</vt:i4>
      </vt:variant>
      <vt:variant>
        <vt:lpwstr/>
      </vt:variant>
      <vt:variant>
        <vt:lpwstr>_Toc514947750</vt:lpwstr>
      </vt:variant>
      <vt:variant>
        <vt:i4>6488153</vt:i4>
      </vt:variant>
      <vt:variant>
        <vt:i4>38217</vt:i4>
      </vt:variant>
      <vt:variant>
        <vt:i4>1026</vt:i4>
      </vt:variant>
      <vt:variant>
        <vt:i4>1</vt:i4>
      </vt:variant>
      <vt:variant>
        <vt:lpwstr>cid:image001.png@01D39461.B27BE940</vt:lpwstr>
      </vt:variant>
      <vt:variant>
        <vt:lpwstr/>
      </vt:variant>
      <vt:variant>
        <vt:i4>6291545</vt:i4>
      </vt:variant>
      <vt:variant>
        <vt:i4>38295</vt:i4>
      </vt:variant>
      <vt:variant>
        <vt:i4>1027</vt:i4>
      </vt:variant>
      <vt:variant>
        <vt:i4>1</vt:i4>
      </vt:variant>
      <vt:variant>
        <vt:lpwstr>cid:image002.png@01D39461.B27BE940</vt:lpwstr>
      </vt:variant>
      <vt:variant>
        <vt:lpwstr/>
      </vt:variant>
      <vt:variant>
        <vt:i4>6357081</vt:i4>
      </vt:variant>
      <vt:variant>
        <vt:i4>38373</vt:i4>
      </vt:variant>
      <vt:variant>
        <vt:i4>1028</vt:i4>
      </vt:variant>
      <vt:variant>
        <vt:i4>1</vt:i4>
      </vt:variant>
      <vt:variant>
        <vt:lpwstr>cid:image003.png@01D39461.B27BE940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 Accordo_Programma Matera 23_05_11.doc</dc:title>
  <dc:creator>dastigli</dc:creator>
  <cp:lastModifiedBy>Arcieri Pasquale</cp:lastModifiedBy>
  <cp:revision>1</cp:revision>
  <cp:lastPrinted>2025-07-01T11:21:00Z</cp:lastPrinted>
  <dcterms:created xsi:type="dcterms:W3CDTF">2025-05-21T09:35:00Z</dcterms:created>
  <dcterms:modified xsi:type="dcterms:W3CDTF">2026-03-13T10:23:00Z</dcterms:modified>
</cp:coreProperties>
</file>