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0" w:right="478" w:firstLine="0"/>
        <w:jc w:val="right"/>
        <w:rPr>
          <w:rFonts w:ascii="Calibri"/>
          <w:sz w:val="22"/>
        </w:rPr>
      </w:pPr>
      <w:r>
        <w:rPr>
          <w:rFonts w:ascii="Calibri"/>
          <w:sz w:val="22"/>
        </w:rPr>
        <w:t>Allegato</w:t>
      </w:r>
      <w:r>
        <w:rPr>
          <w:rFonts w:ascii="Calibri"/>
          <w:spacing w:val="-5"/>
          <w:sz w:val="22"/>
        </w:rPr>
        <w:t> </w:t>
      </w:r>
      <w:r>
        <w:rPr>
          <w:rFonts w:ascii="Calibri"/>
          <w:spacing w:val="-10"/>
          <w:sz w:val="22"/>
        </w:rPr>
        <w:t>5</w:t>
      </w:r>
    </w:p>
    <w:p>
      <w:pPr>
        <w:pStyle w:val="BodyText"/>
        <w:spacing w:before="2"/>
        <w:jc w:val="left"/>
        <w:rPr>
          <w:rFonts w:ascii="Calibri"/>
          <w:sz w:val="16"/>
        </w:rPr>
      </w:pPr>
      <w:r>
        <w:rPr>
          <w:rFonts w:ascii="Calibri"/>
          <w:sz w:val="16"/>
        </w:rPr>
        <w:drawing>
          <wp:anchor distT="0" distB="0" distL="0" distR="0" allowOverlap="1" layoutInCell="1" locked="0" behindDoc="1" simplePos="0" relativeHeight="487587840">
            <wp:simplePos x="0" y="0"/>
            <wp:positionH relativeFrom="page">
              <wp:posOffset>720090</wp:posOffset>
            </wp:positionH>
            <wp:positionV relativeFrom="paragraph">
              <wp:posOffset>140998</wp:posOffset>
            </wp:positionV>
            <wp:extent cx="6038850" cy="82867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038850" cy="828675"/>
                    </a:xfrm>
                    <a:prstGeom prst="rect">
                      <a:avLst/>
                    </a:prstGeom>
                  </pic:spPr>
                </pic:pic>
              </a:graphicData>
            </a:graphic>
          </wp:anchor>
        </w:drawing>
      </w:r>
    </w:p>
    <w:p>
      <w:pPr>
        <w:pStyle w:val="BodyText"/>
        <w:jc w:val="left"/>
        <w:rPr>
          <w:rFonts w:ascii="Calibri"/>
        </w:rPr>
      </w:pPr>
    </w:p>
    <w:p>
      <w:pPr>
        <w:pStyle w:val="BodyText"/>
        <w:spacing w:before="213"/>
        <w:jc w:val="left"/>
        <w:rPr>
          <w:rFonts w:ascii="Calibri"/>
        </w:rPr>
      </w:pPr>
    </w:p>
    <w:p>
      <w:pPr>
        <w:pStyle w:val="BodyText"/>
        <w:ind w:left="7" w:right="8"/>
        <w:jc w:val="center"/>
      </w:pPr>
      <w:r>
        <w:rPr/>
        <w:t>ATTO</w:t>
      </w:r>
      <w:r>
        <w:rPr>
          <w:spacing w:val="-2"/>
        </w:rPr>
        <w:t> </w:t>
      </w:r>
      <w:r>
        <w:rPr/>
        <w:t>UNILATERALE</w:t>
      </w:r>
      <w:r>
        <w:rPr>
          <w:spacing w:val="-2"/>
        </w:rPr>
        <w:t> </w:t>
      </w:r>
      <w:r>
        <w:rPr/>
        <w:t>DI</w:t>
      </w:r>
      <w:r>
        <w:rPr>
          <w:spacing w:val="-2"/>
        </w:rPr>
        <w:t> IMPEGNO</w:t>
      </w:r>
    </w:p>
    <w:p>
      <w:pPr>
        <w:pStyle w:val="BodyText"/>
        <w:spacing w:before="123"/>
        <w:ind w:left="4" w:right="8"/>
        <w:jc w:val="center"/>
      </w:pPr>
      <w:r>
        <w:rPr/>
        <w:t>RICORSO</w:t>
      </w:r>
      <w:r>
        <w:rPr>
          <w:spacing w:val="-4"/>
        </w:rPr>
        <w:t> </w:t>
      </w:r>
      <w:r>
        <w:rPr/>
        <w:t>AL</w:t>
      </w:r>
      <w:r>
        <w:rPr>
          <w:spacing w:val="-3"/>
        </w:rPr>
        <w:t> </w:t>
      </w:r>
      <w:r>
        <w:rPr/>
        <w:t>REGOLAMENTO (UE)</w:t>
      </w:r>
      <w:r>
        <w:rPr>
          <w:spacing w:val="-3"/>
        </w:rPr>
        <w:t> </w:t>
      </w:r>
      <w:r>
        <w:rPr/>
        <w:t>n.</w:t>
      </w:r>
      <w:r>
        <w:rPr>
          <w:spacing w:val="-4"/>
        </w:rPr>
        <w:t> </w:t>
      </w:r>
      <w:r>
        <w:rPr/>
        <w:t>2023/2831</w:t>
      </w:r>
      <w:r>
        <w:rPr>
          <w:spacing w:val="-4"/>
        </w:rPr>
        <w:t> </w:t>
      </w:r>
      <w:r>
        <w:rPr/>
        <w:t>del</w:t>
      </w:r>
      <w:r>
        <w:rPr>
          <w:spacing w:val="-3"/>
        </w:rPr>
        <w:t> </w:t>
      </w:r>
      <w:r>
        <w:rPr/>
        <w:t>13</w:t>
      </w:r>
      <w:r>
        <w:rPr>
          <w:spacing w:val="-2"/>
        </w:rPr>
        <w:t> </w:t>
      </w:r>
      <w:r>
        <w:rPr/>
        <w:t>dicembre</w:t>
      </w:r>
      <w:r>
        <w:rPr>
          <w:spacing w:val="-6"/>
        </w:rPr>
        <w:t> </w:t>
      </w:r>
      <w:r>
        <w:rPr/>
        <w:t>2023</w:t>
      </w:r>
      <w:r>
        <w:rPr>
          <w:spacing w:val="-4"/>
        </w:rPr>
        <w:t> </w:t>
      </w:r>
      <w:r>
        <w:rPr/>
        <w:t>relativo</w:t>
      </w:r>
      <w:r>
        <w:rPr>
          <w:spacing w:val="-4"/>
        </w:rPr>
        <w:t> </w:t>
      </w:r>
      <w:r>
        <w:rPr/>
        <w:t>all’applicazione</w:t>
      </w:r>
      <w:r>
        <w:rPr>
          <w:spacing w:val="-4"/>
        </w:rPr>
        <w:t> </w:t>
      </w:r>
      <w:r>
        <w:rPr/>
        <w:t>degli articoli 107 e 108 del trattato sul funzionamento dell’Unione europea</w:t>
      </w:r>
    </w:p>
    <w:p>
      <w:pPr>
        <w:pStyle w:val="BodyText"/>
        <w:jc w:val="left"/>
        <w:rPr>
          <w:sz w:val="20"/>
        </w:rPr>
      </w:pPr>
    </w:p>
    <w:p>
      <w:pPr>
        <w:pStyle w:val="BodyText"/>
        <w:spacing w:before="20"/>
        <w:jc w:val="left"/>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8"/>
        <w:gridCol w:w="833"/>
        <w:gridCol w:w="853"/>
        <w:gridCol w:w="509"/>
        <w:gridCol w:w="389"/>
        <w:gridCol w:w="598"/>
        <w:gridCol w:w="336"/>
        <w:gridCol w:w="660"/>
        <w:gridCol w:w="300"/>
        <w:gridCol w:w="1200"/>
        <w:gridCol w:w="91"/>
        <w:gridCol w:w="389"/>
        <w:gridCol w:w="2506"/>
      </w:tblGrid>
      <w:tr>
        <w:trPr>
          <w:trHeight w:val="542" w:hRule="atLeast"/>
        </w:trPr>
        <w:tc>
          <w:tcPr>
            <w:tcW w:w="2654" w:type="dxa"/>
            <w:gridSpan w:val="3"/>
          </w:tcPr>
          <w:p>
            <w:pPr>
              <w:pStyle w:val="TableParagraph"/>
              <w:spacing w:before="136"/>
              <w:ind w:left="110"/>
              <w:rPr>
                <w:sz w:val="22"/>
              </w:rPr>
            </w:pPr>
            <w:r>
              <w:rPr>
                <w:sz w:val="22"/>
              </w:rPr>
              <w:t>Il/La</w:t>
            </w:r>
            <w:r>
              <w:rPr>
                <w:spacing w:val="-2"/>
                <w:sz w:val="22"/>
              </w:rPr>
              <w:t> sottoscritto/a</w:t>
            </w:r>
          </w:p>
        </w:tc>
        <w:tc>
          <w:tcPr>
            <w:tcW w:w="6978" w:type="dxa"/>
            <w:gridSpan w:val="10"/>
          </w:tcPr>
          <w:p>
            <w:pPr>
              <w:pStyle w:val="TableParagraph"/>
              <w:rPr>
                <w:rFonts w:ascii="Times New Roman"/>
                <w:sz w:val="22"/>
              </w:rPr>
            </w:pPr>
          </w:p>
        </w:tc>
      </w:tr>
      <w:tr>
        <w:trPr>
          <w:trHeight w:val="508" w:hRule="atLeast"/>
        </w:trPr>
        <w:tc>
          <w:tcPr>
            <w:tcW w:w="968" w:type="dxa"/>
          </w:tcPr>
          <w:p>
            <w:pPr>
              <w:pStyle w:val="TableParagraph"/>
              <w:spacing w:before="119"/>
              <w:ind w:left="110"/>
              <w:rPr>
                <w:sz w:val="22"/>
              </w:rPr>
            </w:pPr>
            <w:r>
              <w:rPr>
                <w:spacing w:val="-2"/>
                <w:sz w:val="22"/>
              </w:rPr>
              <w:t>nato/a</w:t>
            </w:r>
          </w:p>
        </w:tc>
        <w:tc>
          <w:tcPr>
            <w:tcW w:w="2195" w:type="dxa"/>
            <w:gridSpan w:val="3"/>
          </w:tcPr>
          <w:p>
            <w:pPr>
              <w:pStyle w:val="TableParagraph"/>
              <w:rPr>
                <w:rFonts w:ascii="Times New Roman"/>
                <w:sz w:val="22"/>
              </w:rPr>
            </w:pPr>
          </w:p>
        </w:tc>
        <w:tc>
          <w:tcPr>
            <w:tcW w:w="987" w:type="dxa"/>
            <w:gridSpan w:val="2"/>
          </w:tcPr>
          <w:p>
            <w:pPr>
              <w:pStyle w:val="TableParagraph"/>
              <w:spacing w:before="119"/>
              <w:ind w:left="106"/>
              <w:rPr>
                <w:sz w:val="22"/>
              </w:rPr>
            </w:pPr>
            <w:r>
              <w:rPr>
                <w:spacing w:val="-2"/>
                <w:sz w:val="22"/>
              </w:rPr>
              <w:t>Prov.</w:t>
            </w:r>
          </w:p>
        </w:tc>
        <w:tc>
          <w:tcPr>
            <w:tcW w:w="2587" w:type="dxa"/>
            <w:gridSpan w:val="5"/>
          </w:tcPr>
          <w:p>
            <w:pPr>
              <w:pStyle w:val="TableParagraph"/>
              <w:rPr>
                <w:rFonts w:ascii="Times New Roman"/>
                <w:sz w:val="22"/>
              </w:rPr>
            </w:pPr>
          </w:p>
        </w:tc>
        <w:tc>
          <w:tcPr>
            <w:tcW w:w="389" w:type="dxa"/>
          </w:tcPr>
          <w:p>
            <w:pPr>
              <w:pStyle w:val="TableParagraph"/>
              <w:spacing w:before="119"/>
              <w:ind w:left="106"/>
              <w:rPr>
                <w:sz w:val="22"/>
              </w:rPr>
            </w:pPr>
            <w:r>
              <w:rPr>
                <w:spacing w:val="-5"/>
                <w:sz w:val="22"/>
              </w:rPr>
              <w:t>il</w:t>
            </w:r>
          </w:p>
        </w:tc>
        <w:tc>
          <w:tcPr>
            <w:tcW w:w="2506" w:type="dxa"/>
          </w:tcPr>
          <w:p>
            <w:pPr>
              <w:pStyle w:val="TableParagraph"/>
              <w:rPr>
                <w:rFonts w:ascii="Times New Roman"/>
                <w:sz w:val="22"/>
              </w:rPr>
            </w:pPr>
          </w:p>
        </w:tc>
      </w:tr>
      <w:tr>
        <w:trPr>
          <w:trHeight w:val="508" w:hRule="atLeast"/>
        </w:trPr>
        <w:tc>
          <w:tcPr>
            <w:tcW w:w="2654" w:type="dxa"/>
            <w:gridSpan w:val="3"/>
          </w:tcPr>
          <w:p>
            <w:pPr>
              <w:pStyle w:val="TableParagraph"/>
              <w:spacing w:before="119"/>
              <w:ind w:left="110"/>
              <w:rPr>
                <w:sz w:val="22"/>
              </w:rPr>
            </w:pPr>
            <w:r>
              <w:rPr>
                <w:sz w:val="22"/>
              </w:rPr>
              <w:t>Codice</w:t>
            </w:r>
            <w:r>
              <w:rPr>
                <w:spacing w:val="-3"/>
                <w:sz w:val="22"/>
              </w:rPr>
              <w:t> </w:t>
            </w:r>
            <w:r>
              <w:rPr>
                <w:spacing w:val="-2"/>
                <w:sz w:val="22"/>
              </w:rPr>
              <w:t>Fiscale</w:t>
            </w:r>
          </w:p>
        </w:tc>
        <w:tc>
          <w:tcPr>
            <w:tcW w:w="6978" w:type="dxa"/>
            <w:gridSpan w:val="10"/>
          </w:tcPr>
          <w:p>
            <w:pPr>
              <w:pStyle w:val="TableParagraph"/>
              <w:rPr>
                <w:rFonts w:ascii="Times New Roman"/>
                <w:sz w:val="22"/>
              </w:rPr>
            </w:pPr>
          </w:p>
        </w:tc>
      </w:tr>
      <w:tr>
        <w:trPr>
          <w:trHeight w:val="918" w:hRule="atLeast"/>
        </w:trPr>
        <w:tc>
          <w:tcPr>
            <w:tcW w:w="5146" w:type="dxa"/>
            <w:gridSpan w:val="8"/>
          </w:tcPr>
          <w:p>
            <w:pPr>
              <w:pStyle w:val="TableParagraph"/>
              <w:spacing w:before="56"/>
              <w:rPr>
                <w:sz w:val="22"/>
              </w:rPr>
            </w:pPr>
          </w:p>
          <w:p>
            <w:pPr>
              <w:pStyle w:val="TableParagraph"/>
              <w:spacing w:before="1"/>
              <w:ind w:left="110"/>
              <w:rPr>
                <w:sz w:val="22"/>
              </w:rPr>
            </w:pPr>
            <w:r>
              <w:rPr>
                <w:sz w:val="22"/>
              </w:rPr>
              <w:t>legale</w:t>
            </w:r>
            <w:r>
              <w:rPr>
                <w:spacing w:val="-8"/>
                <w:sz w:val="22"/>
              </w:rPr>
              <w:t> </w:t>
            </w:r>
            <w:r>
              <w:rPr>
                <w:sz w:val="22"/>
              </w:rPr>
              <w:t>rappresentante</w:t>
            </w:r>
            <w:r>
              <w:rPr>
                <w:spacing w:val="-10"/>
                <w:sz w:val="22"/>
              </w:rPr>
              <w:t> </w:t>
            </w:r>
            <w:r>
              <w:rPr>
                <w:sz w:val="22"/>
              </w:rPr>
              <w:t>dell’impresa/datore</w:t>
            </w:r>
            <w:r>
              <w:rPr>
                <w:spacing w:val="-7"/>
                <w:sz w:val="22"/>
              </w:rPr>
              <w:t> </w:t>
            </w:r>
            <w:r>
              <w:rPr>
                <w:sz w:val="22"/>
              </w:rPr>
              <w:t>di</w:t>
            </w:r>
            <w:r>
              <w:rPr>
                <w:spacing w:val="-9"/>
                <w:sz w:val="22"/>
              </w:rPr>
              <w:t> </w:t>
            </w:r>
            <w:r>
              <w:rPr>
                <w:spacing w:val="-2"/>
                <w:sz w:val="22"/>
              </w:rPr>
              <w:t>lavoro</w:t>
            </w:r>
          </w:p>
        </w:tc>
        <w:tc>
          <w:tcPr>
            <w:tcW w:w="4486" w:type="dxa"/>
            <w:gridSpan w:val="5"/>
          </w:tcPr>
          <w:p>
            <w:pPr>
              <w:pStyle w:val="TableParagraph"/>
              <w:rPr>
                <w:rFonts w:ascii="Times New Roman"/>
                <w:sz w:val="22"/>
              </w:rPr>
            </w:pPr>
          </w:p>
        </w:tc>
      </w:tr>
      <w:tr>
        <w:trPr>
          <w:trHeight w:val="508" w:hRule="atLeast"/>
        </w:trPr>
        <w:tc>
          <w:tcPr>
            <w:tcW w:w="3552" w:type="dxa"/>
            <w:gridSpan w:val="5"/>
          </w:tcPr>
          <w:p>
            <w:pPr>
              <w:pStyle w:val="TableParagraph"/>
              <w:spacing w:before="119"/>
              <w:ind w:left="161"/>
              <w:rPr>
                <w:sz w:val="22"/>
              </w:rPr>
            </w:pPr>
            <w:r>
              <w:rPr>
                <w:sz w:val="22"/>
              </w:rPr>
              <w:t>Partita</w:t>
            </w:r>
            <w:r>
              <w:rPr>
                <w:spacing w:val="-5"/>
                <w:sz w:val="22"/>
              </w:rPr>
              <w:t> IVA</w:t>
            </w:r>
          </w:p>
        </w:tc>
        <w:tc>
          <w:tcPr>
            <w:tcW w:w="6080" w:type="dxa"/>
            <w:gridSpan w:val="8"/>
          </w:tcPr>
          <w:p>
            <w:pPr>
              <w:pStyle w:val="TableParagraph"/>
              <w:rPr>
                <w:rFonts w:ascii="Times New Roman"/>
                <w:sz w:val="22"/>
              </w:rPr>
            </w:pPr>
          </w:p>
        </w:tc>
      </w:tr>
      <w:tr>
        <w:trPr>
          <w:trHeight w:val="559" w:hRule="atLeast"/>
        </w:trPr>
        <w:tc>
          <w:tcPr>
            <w:tcW w:w="1801" w:type="dxa"/>
            <w:gridSpan w:val="2"/>
          </w:tcPr>
          <w:p>
            <w:pPr>
              <w:pStyle w:val="TableParagraph"/>
              <w:spacing w:before="146"/>
              <w:ind w:left="110"/>
              <w:rPr>
                <w:sz w:val="22"/>
              </w:rPr>
            </w:pPr>
            <w:r>
              <w:rPr>
                <w:sz w:val="22"/>
              </w:rPr>
              <w:t>sede</w:t>
            </w:r>
            <w:r>
              <w:rPr>
                <w:spacing w:val="-5"/>
                <w:sz w:val="22"/>
              </w:rPr>
              <w:t> </w:t>
            </w:r>
            <w:r>
              <w:rPr>
                <w:sz w:val="22"/>
              </w:rPr>
              <w:t>legale</w:t>
            </w:r>
            <w:r>
              <w:rPr>
                <w:spacing w:val="-4"/>
                <w:sz w:val="22"/>
              </w:rPr>
              <w:t> </w:t>
            </w:r>
            <w:r>
              <w:rPr>
                <w:spacing w:val="-5"/>
                <w:sz w:val="22"/>
              </w:rPr>
              <w:t>in</w:t>
            </w:r>
          </w:p>
        </w:tc>
        <w:tc>
          <w:tcPr>
            <w:tcW w:w="1751" w:type="dxa"/>
            <w:gridSpan w:val="3"/>
          </w:tcPr>
          <w:p>
            <w:pPr>
              <w:pStyle w:val="TableParagraph"/>
              <w:rPr>
                <w:rFonts w:ascii="Times New Roman"/>
                <w:sz w:val="22"/>
              </w:rPr>
            </w:pPr>
          </w:p>
        </w:tc>
        <w:tc>
          <w:tcPr>
            <w:tcW w:w="934" w:type="dxa"/>
            <w:gridSpan w:val="2"/>
          </w:tcPr>
          <w:p>
            <w:pPr>
              <w:pStyle w:val="TableParagraph"/>
              <w:spacing w:before="146"/>
              <w:ind w:left="147"/>
              <w:rPr>
                <w:sz w:val="22"/>
              </w:rPr>
            </w:pPr>
            <w:r>
              <w:rPr>
                <w:spacing w:val="-2"/>
                <w:sz w:val="22"/>
              </w:rPr>
              <w:t>Prov.</w:t>
            </w:r>
          </w:p>
        </w:tc>
        <w:tc>
          <w:tcPr>
            <w:tcW w:w="960" w:type="dxa"/>
            <w:gridSpan w:val="2"/>
          </w:tcPr>
          <w:p>
            <w:pPr>
              <w:pStyle w:val="TableParagraph"/>
              <w:rPr>
                <w:rFonts w:ascii="Times New Roman"/>
                <w:sz w:val="22"/>
              </w:rPr>
            </w:pPr>
          </w:p>
        </w:tc>
        <w:tc>
          <w:tcPr>
            <w:tcW w:w="1200" w:type="dxa"/>
          </w:tcPr>
          <w:p>
            <w:pPr>
              <w:pStyle w:val="TableParagraph"/>
              <w:spacing w:before="146"/>
              <w:ind w:left="108"/>
              <w:rPr>
                <w:sz w:val="22"/>
              </w:rPr>
            </w:pPr>
            <w:r>
              <w:rPr>
                <w:spacing w:val="-2"/>
                <w:sz w:val="22"/>
              </w:rPr>
              <w:t>Indirizzo</w:t>
            </w:r>
          </w:p>
        </w:tc>
        <w:tc>
          <w:tcPr>
            <w:tcW w:w="2986" w:type="dxa"/>
            <w:gridSpan w:val="3"/>
          </w:tcPr>
          <w:p>
            <w:pPr>
              <w:pStyle w:val="TableParagraph"/>
              <w:rPr>
                <w:rFonts w:ascii="Times New Roman"/>
                <w:sz w:val="22"/>
              </w:rPr>
            </w:pPr>
          </w:p>
        </w:tc>
      </w:tr>
      <w:tr>
        <w:trPr>
          <w:trHeight w:val="635" w:hRule="atLeast"/>
        </w:trPr>
        <w:tc>
          <w:tcPr>
            <w:tcW w:w="4150" w:type="dxa"/>
            <w:gridSpan w:val="6"/>
          </w:tcPr>
          <w:p>
            <w:pPr>
              <w:pStyle w:val="TableParagraph"/>
              <w:spacing w:before="181"/>
              <w:ind w:left="110"/>
              <w:rPr>
                <w:sz w:val="22"/>
              </w:rPr>
            </w:pPr>
            <w:r>
              <w:rPr>
                <w:sz w:val="22"/>
              </w:rPr>
              <w:t>delega</w:t>
            </w:r>
            <w:r>
              <w:rPr>
                <w:spacing w:val="-4"/>
                <w:sz w:val="22"/>
              </w:rPr>
              <w:t> </w:t>
            </w:r>
            <w:r>
              <w:rPr>
                <w:sz w:val="22"/>
              </w:rPr>
              <w:t>alla</w:t>
            </w:r>
            <w:r>
              <w:rPr>
                <w:spacing w:val="-3"/>
                <w:sz w:val="22"/>
              </w:rPr>
              <w:t> </w:t>
            </w:r>
            <w:r>
              <w:rPr>
                <w:sz w:val="22"/>
              </w:rPr>
              <w:t>firma</w:t>
            </w:r>
            <w:r>
              <w:rPr>
                <w:spacing w:val="-5"/>
                <w:sz w:val="22"/>
              </w:rPr>
              <w:t> </w:t>
            </w:r>
            <w:r>
              <w:rPr>
                <w:sz w:val="22"/>
              </w:rPr>
              <w:t>conferita</w:t>
            </w:r>
            <w:r>
              <w:rPr>
                <w:spacing w:val="-3"/>
                <w:sz w:val="22"/>
              </w:rPr>
              <w:t> </w:t>
            </w:r>
            <w:r>
              <w:rPr>
                <w:sz w:val="22"/>
              </w:rPr>
              <w:t>in</w:t>
            </w:r>
            <w:r>
              <w:rPr>
                <w:spacing w:val="-2"/>
                <w:sz w:val="22"/>
              </w:rPr>
              <w:t> </w:t>
            </w:r>
            <w:r>
              <w:rPr>
                <w:spacing w:val="-4"/>
                <w:sz w:val="22"/>
              </w:rPr>
              <w:t>data</w:t>
            </w:r>
          </w:p>
        </w:tc>
        <w:tc>
          <w:tcPr>
            <w:tcW w:w="5482" w:type="dxa"/>
            <w:gridSpan w:val="7"/>
          </w:tcPr>
          <w:p>
            <w:pPr>
              <w:pStyle w:val="TableParagraph"/>
              <w:rPr>
                <w:rFonts w:ascii="Times New Roman"/>
                <w:sz w:val="22"/>
              </w:rPr>
            </w:pPr>
          </w:p>
        </w:tc>
      </w:tr>
      <w:tr>
        <w:trPr>
          <w:trHeight w:val="717" w:hRule="atLeast"/>
        </w:trPr>
        <w:tc>
          <w:tcPr>
            <w:tcW w:w="4150" w:type="dxa"/>
            <w:gridSpan w:val="6"/>
          </w:tcPr>
          <w:p>
            <w:pPr>
              <w:pStyle w:val="TableParagraph"/>
              <w:spacing w:before="224"/>
              <w:ind w:left="110"/>
              <w:rPr>
                <w:sz w:val="22"/>
              </w:rPr>
            </w:pPr>
            <w:r>
              <w:rPr>
                <w:sz w:val="22"/>
              </w:rPr>
              <w:t>con</w:t>
            </w:r>
            <w:r>
              <w:rPr>
                <w:spacing w:val="-4"/>
                <w:sz w:val="22"/>
              </w:rPr>
              <w:t> </w:t>
            </w:r>
            <w:r>
              <w:rPr>
                <w:sz w:val="22"/>
              </w:rPr>
              <w:t>che</w:t>
            </w:r>
            <w:r>
              <w:rPr>
                <w:spacing w:val="-1"/>
                <w:sz w:val="22"/>
              </w:rPr>
              <w:t> </w:t>
            </w:r>
            <w:r>
              <w:rPr>
                <w:sz w:val="22"/>
              </w:rPr>
              <w:t>tipologia</w:t>
            </w:r>
            <w:r>
              <w:rPr>
                <w:spacing w:val="-4"/>
                <w:sz w:val="22"/>
              </w:rPr>
              <w:t> </w:t>
            </w:r>
            <w:r>
              <w:rPr>
                <w:sz w:val="22"/>
              </w:rPr>
              <w:t>di</w:t>
            </w:r>
            <w:r>
              <w:rPr>
                <w:spacing w:val="-1"/>
                <w:sz w:val="22"/>
              </w:rPr>
              <w:t> </w:t>
            </w:r>
            <w:r>
              <w:rPr>
                <w:spacing w:val="-4"/>
                <w:sz w:val="22"/>
              </w:rPr>
              <w:t>atto</w:t>
            </w:r>
          </w:p>
        </w:tc>
        <w:tc>
          <w:tcPr>
            <w:tcW w:w="5482" w:type="dxa"/>
            <w:gridSpan w:val="7"/>
          </w:tcPr>
          <w:p>
            <w:pPr>
              <w:pStyle w:val="TableParagraph"/>
              <w:rPr>
                <w:rFonts w:ascii="Times New Roman"/>
                <w:sz w:val="22"/>
              </w:rPr>
            </w:pPr>
          </w:p>
        </w:tc>
      </w:tr>
    </w:tbl>
    <w:p>
      <w:pPr>
        <w:pStyle w:val="BodyText"/>
        <w:spacing w:before="242"/>
        <w:ind w:left="140"/>
        <w:jc w:val="left"/>
      </w:pPr>
      <w:r>
        <w:rPr>
          <w:spacing w:val="-2"/>
        </w:rPr>
        <w:t>VISTI</w:t>
      </w:r>
    </w:p>
    <w:p>
      <w:pPr>
        <w:pStyle w:val="ListParagraph"/>
        <w:numPr>
          <w:ilvl w:val="0"/>
          <w:numId w:val="1"/>
        </w:numPr>
        <w:tabs>
          <w:tab w:pos="705" w:val="left" w:leader="none"/>
          <w:tab w:pos="707" w:val="left" w:leader="none"/>
        </w:tabs>
        <w:spacing w:line="240" w:lineRule="auto" w:before="120" w:after="0"/>
        <w:ind w:left="707" w:right="146" w:hanging="284"/>
        <w:jc w:val="both"/>
        <w:rPr>
          <w:sz w:val="22"/>
        </w:rPr>
      </w:pPr>
      <w:r>
        <w:rPr>
          <w:sz w:val="24"/>
        </w:rPr>
        <w:t>Regolamento (UE) 2021/1057 del Parlamento europeo e del Consiglio del 24 giugno</w:t>
      </w:r>
      <w:r>
        <w:rPr>
          <w:spacing w:val="-1"/>
          <w:sz w:val="24"/>
        </w:rPr>
        <w:t> </w:t>
      </w:r>
      <w:r>
        <w:rPr>
          <w:sz w:val="24"/>
        </w:rPr>
        <w:t>2021 che istituisce il Fondo sociale europeo Plus (FSE+) e che abroga il regolamento (UE) n. 1296/2013;</w:t>
      </w:r>
    </w:p>
    <w:p>
      <w:pPr>
        <w:pStyle w:val="ListParagraph"/>
        <w:numPr>
          <w:ilvl w:val="0"/>
          <w:numId w:val="1"/>
        </w:numPr>
        <w:tabs>
          <w:tab w:pos="705" w:val="left" w:leader="none"/>
          <w:tab w:pos="707" w:val="left" w:leader="none"/>
        </w:tabs>
        <w:spacing w:line="242" w:lineRule="auto" w:before="120" w:after="0"/>
        <w:ind w:left="707" w:right="146" w:hanging="284"/>
        <w:jc w:val="both"/>
        <w:rPr>
          <w:sz w:val="22"/>
        </w:rPr>
      </w:pPr>
      <w:r>
        <w:rPr>
          <w:sz w:val="24"/>
        </w:rPr>
        <w:t>Regolamento (UE) 2021/1058 del Parlamento europeo e del Consiglio del 24 giugno 2021 relativo al Fondo europeo di sviluppo regionale e al Fondo di coesione;</w:t>
      </w:r>
    </w:p>
    <w:p>
      <w:pPr>
        <w:pStyle w:val="ListParagraph"/>
        <w:numPr>
          <w:ilvl w:val="0"/>
          <w:numId w:val="1"/>
        </w:numPr>
        <w:tabs>
          <w:tab w:pos="705" w:val="left" w:leader="none"/>
          <w:tab w:pos="707" w:val="left" w:leader="none"/>
        </w:tabs>
        <w:spacing w:line="240" w:lineRule="auto" w:before="117" w:after="0"/>
        <w:ind w:left="707" w:right="141" w:hanging="284"/>
        <w:jc w:val="both"/>
        <w:rPr>
          <w:sz w:val="22"/>
        </w:rPr>
      </w:pPr>
      <w:r>
        <w:rPr>
          <w:sz w:val="24"/>
        </w:rPr>
        <w:t>Regolamento (UE) 2021/1059 del Parlamento europeo e del Consiglio del 24 giugno 2021 recante disposizioni specifiche per l'obiettivo «Cooperazione territoriale europea» (Interreg) sostenuto</w:t>
      </w:r>
      <w:r>
        <w:rPr>
          <w:spacing w:val="-5"/>
          <w:sz w:val="24"/>
        </w:rPr>
        <w:t> </w:t>
      </w:r>
      <w:r>
        <w:rPr>
          <w:sz w:val="24"/>
        </w:rPr>
        <w:t>dal</w:t>
      </w:r>
      <w:r>
        <w:rPr>
          <w:spacing w:val="-5"/>
          <w:sz w:val="24"/>
        </w:rPr>
        <w:t> </w:t>
      </w:r>
      <w:r>
        <w:rPr>
          <w:sz w:val="24"/>
        </w:rPr>
        <w:t>Fondo</w:t>
      </w:r>
      <w:r>
        <w:rPr>
          <w:spacing w:val="-6"/>
          <w:sz w:val="24"/>
        </w:rPr>
        <w:t> </w:t>
      </w:r>
      <w:r>
        <w:rPr>
          <w:sz w:val="24"/>
        </w:rPr>
        <w:t>europeo</w:t>
      </w:r>
      <w:r>
        <w:rPr>
          <w:spacing w:val="-5"/>
          <w:sz w:val="24"/>
        </w:rPr>
        <w:t> </w:t>
      </w:r>
      <w:r>
        <w:rPr>
          <w:sz w:val="24"/>
        </w:rPr>
        <w:t>di</w:t>
      </w:r>
      <w:r>
        <w:rPr>
          <w:spacing w:val="-5"/>
          <w:sz w:val="24"/>
        </w:rPr>
        <w:t> </w:t>
      </w:r>
      <w:r>
        <w:rPr>
          <w:sz w:val="24"/>
        </w:rPr>
        <w:t>sviluppo</w:t>
      </w:r>
      <w:r>
        <w:rPr>
          <w:spacing w:val="-5"/>
          <w:sz w:val="24"/>
        </w:rPr>
        <w:t> </w:t>
      </w:r>
      <w:r>
        <w:rPr>
          <w:sz w:val="24"/>
        </w:rPr>
        <w:t>regionale</w:t>
      </w:r>
      <w:r>
        <w:rPr>
          <w:spacing w:val="-6"/>
          <w:sz w:val="24"/>
        </w:rPr>
        <w:t> </w:t>
      </w:r>
      <w:r>
        <w:rPr>
          <w:sz w:val="24"/>
        </w:rPr>
        <w:t>e</w:t>
      </w:r>
      <w:r>
        <w:rPr>
          <w:spacing w:val="-6"/>
          <w:sz w:val="24"/>
        </w:rPr>
        <w:t> </w:t>
      </w:r>
      <w:r>
        <w:rPr>
          <w:sz w:val="24"/>
        </w:rPr>
        <w:t>dagli</w:t>
      </w:r>
      <w:r>
        <w:rPr>
          <w:spacing w:val="-5"/>
          <w:sz w:val="24"/>
        </w:rPr>
        <w:t> </w:t>
      </w:r>
      <w:r>
        <w:rPr>
          <w:sz w:val="24"/>
        </w:rPr>
        <w:t>strumenti</w:t>
      </w:r>
      <w:r>
        <w:rPr>
          <w:spacing w:val="-5"/>
          <w:sz w:val="24"/>
        </w:rPr>
        <w:t> </w:t>
      </w:r>
      <w:r>
        <w:rPr>
          <w:sz w:val="24"/>
        </w:rPr>
        <w:t>di</w:t>
      </w:r>
      <w:r>
        <w:rPr>
          <w:spacing w:val="-8"/>
          <w:sz w:val="24"/>
        </w:rPr>
        <w:t> </w:t>
      </w:r>
      <w:r>
        <w:rPr>
          <w:sz w:val="24"/>
        </w:rPr>
        <w:t>finanziamento</w:t>
      </w:r>
      <w:r>
        <w:rPr>
          <w:spacing w:val="-5"/>
          <w:sz w:val="24"/>
        </w:rPr>
        <w:t> </w:t>
      </w:r>
      <w:r>
        <w:rPr>
          <w:sz w:val="24"/>
        </w:rPr>
        <w:t>esterno;</w:t>
      </w:r>
    </w:p>
    <w:p>
      <w:pPr>
        <w:pStyle w:val="ListParagraph"/>
        <w:numPr>
          <w:ilvl w:val="0"/>
          <w:numId w:val="1"/>
        </w:numPr>
        <w:tabs>
          <w:tab w:pos="705" w:val="left" w:leader="none"/>
          <w:tab w:pos="707" w:val="left" w:leader="none"/>
        </w:tabs>
        <w:spacing w:line="240" w:lineRule="auto" w:before="119" w:after="0"/>
        <w:ind w:left="707" w:right="139" w:hanging="284"/>
        <w:jc w:val="both"/>
        <w:rPr>
          <w:sz w:val="22"/>
        </w:rPr>
      </w:pPr>
      <w:r>
        <w:rPr>
          <w:sz w:val="24"/>
        </w:rPr>
        <w:t>Regolamento (UE) 2021/1060 del Parlamento europeo e del Consiglio del 24 giugno 2021 recante</w:t>
      </w:r>
      <w:r>
        <w:rPr>
          <w:spacing w:val="-11"/>
          <w:sz w:val="24"/>
        </w:rPr>
        <w:t> </w:t>
      </w:r>
      <w:r>
        <w:rPr>
          <w:sz w:val="24"/>
        </w:rPr>
        <w:t>disposizioni</w:t>
      </w:r>
      <w:r>
        <w:rPr>
          <w:spacing w:val="-13"/>
          <w:sz w:val="24"/>
        </w:rPr>
        <w:t> </w:t>
      </w:r>
      <w:r>
        <w:rPr>
          <w:sz w:val="24"/>
        </w:rPr>
        <w:t>comuni</w:t>
      </w:r>
      <w:r>
        <w:rPr>
          <w:spacing w:val="-10"/>
          <w:sz w:val="24"/>
        </w:rPr>
        <w:t> </w:t>
      </w:r>
      <w:r>
        <w:rPr>
          <w:sz w:val="24"/>
        </w:rPr>
        <w:t>applicabili</w:t>
      </w:r>
      <w:r>
        <w:rPr>
          <w:spacing w:val="-10"/>
          <w:sz w:val="24"/>
        </w:rPr>
        <w:t> </w:t>
      </w:r>
      <w:r>
        <w:rPr>
          <w:sz w:val="24"/>
        </w:rPr>
        <w:t>al</w:t>
      </w:r>
      <w:r>
        <w:rPr>
          <w:spacing w:val="-13"/>
          <w:sz w:val="24"/>
        </w:rPr>
        <w:t> </w:t>
      </w:r>
      <w:r>
        <w:rPr>
          <w:sz w:val="24"/>
        </w:rPr>
        <w:t>Fondo</w:t>
      </w:r>
      <w:r>
        <w:rPr>
          <w:spacing w:val="-10"/>
          <w:sz w:val="24"/>
        </w:rPr>
        <w:t> </w:t>
      </w:r>
      <w:r>
        <w:rPr>
          <w:sz w:val="24"/>
        </w:rPr>
        <w:t>europeo</w:t>
      </w:r>
      <w:r>
        <w:rPr>
          <w:spacing w:val="-10"/>
          <w:sz w:val="24"/>
        </w:rPr>
        <w:t> </w:t>
      </w:r>
      <w:r>
        <w:rPr>
          <w:sz w:val="24"/>
        </w:rPr>
        <w:t>di</w:t>
      </w:r>
      <w:r>
        <w:rPr>
          <w:spacing w:val="-10"/>
          <w:sz w:val="24"/>
        </w:rPr>
        <w:t> </w:t>
      </w:r>
      <w:r>
        <w:rPr>
          <w:sz w:val="24"/>
        </w:rPr>
        <w:t>sviluppo</w:t>
      </w:r>
      <w:r>
        <w:rPr>
          <w:spacing w:val="-12"/>
          <w:sz w:val="24"/>
        </w:rPr>
        <w:t> </w:t>
      </w:r>
      <w:r>
        <w:rPr>
          <w:sz w:val="24"/>
        </w:rPr>
        <w:t>regionale,</w:t>
      </w:r>
      <w:r>
        <w:rPr>
          <w:spacing w:val="-9"/>
          <w:sz w:val="24"/>
        </w:rPr>
        <w:t> </w:t>
      </w:r>
      <w:r>
        <w:rPr>
          <w:sz w:val="24"/>
        </w:rPr>
        <w:t>al</w:t>
      </w:r>
      <w:r>
        <w:rPr>
          <w:spacing w:val="-10"/>
          <w:sz w:val="24"/>
        </w:rPr>
        <w:t> </w:t>
      </w:r>
      <w:r>
        <w:rPr>
          <w:sz w:val="24"/>
        </w:rPr>
        <w:t>Fondo</w:t>
      </w:r>
      <w:r>
        <w:rPr>
          <w:spacing w:val="-13"/>
          <w:sz w:val="24"/>
        </w:rPr>
        <w:t> </w:t>
      </w:r>
      <w:r>
        <w:rPr>
          <w:sz w:val="24"/>
        </w:rPr>
        <w:t>sociale europeo Plus, al</w:t>
      </w:r>
      <w:r>
        <w:rPr>
          <w:spacing w:val="-2"/>
          <w:sz w:val="24"/>
        </w:rPr>
        <w:t> </w:t>
      </w:r>
      <w:r>
        <w:rPr>
          <w:sz w:val="24"/>
        </w:rPr>
        <w:t>Fondo di</w:t>
      </w:r>
      <w:r>
        <w:rPr>
          <w:spacing w:val="-2"/>
          <w:sz w:val="24"/>
        </w:rPr>
        <w:t> </w:t>
      </w:r>
      <w:r>
        <w:rPr>
          <w:sz w:val="24"/>
        </w:rPr>
        <w:t>coesione, al Fondo</w:t>
      </w:r>
      <w:r>
        <w:rPr>
          <w:spacing w:val="-2"/>
          <w:sz w:val="24"/>
        </w:rPr>
        <w:t> </w:t>
      </w:r>
      <w:r>
        <w:rPr>
          <w:sz w:val="24"/>
        </w:rPr>
        <w:t>per una transizione</w:t>
      </w:r>
      <w:r>
        <w:rPr>
          <w:spacing w:val="-1"/>
          <w:sz w:val="24"/>
        </w:rPr>
        <w:t> </w:t>
      </w:r>
      <w:r>
        <w:rPr>
          <w:sz w:val="24"/>
        </w:rPr>
        <w:t>giusta, al Fondo europeo per gli affari marittimi, la pesca e l’acquacoltura e le regole finanziarie applicabili a tali fondi e al Fondo</w:t>
      </w:r>
      <w:r>
        <w:rPr>
          <w:spacing w:val="-12"/>
          <w:sz w:val="24"/>
        </w:rPr>
        <w:t> </w:t>
      </w:r>
      <w:r>
        <w:rPr>
          <w:sz w:val="24"/>
        </w:rPr>
        <w:t>Asilo,</w:t>
      </w:r>
      <w:r>
        <w:rPr>
          <w:spacing w:val="-10"/>
          <w:sz w:val="24"/>
        </w:rPr>
        <w:t> </w:t>
      </w:r>
      <w:r>
        <w:rPr>
          <w:sz w:val="24"/>
        </w:rPr>
        <w:t>migrazione</w:t>
      </w:r>
      <w:r>
        <w:rPr>
          <w:spacing w:val="-13"/>
          <w:sz w:val="24"/>
        </w:rPr>
        <w:t> </w:t>
      </w:r>
      <w:r>
        <w:rPr>
          <w:sz w:val="24"/>
        </w:rPr>
        <w:t>e</w:t>
      </w:r>
      <w:r>
        <w:rPr>
          <w:spacing w:val="-10"/>
          <w:sz w:val="24"/>
        </w:rPr>
        <w:t> </w:t>
      </w:r>
      <w:r>
        <w:rPr>
          <w:sz w:val="24"/>
        </w:rPr>
        <w:t>integrazione,</w:t>
      </w:r>
      <w:r>
        <w:rPr>
          <w:spacing w:val="-10"/>
          <w:sz w:val="24"/>
        </w:rPr>
        <w:t> </w:t>
      </w:r>
      <w:r>
        <w:rPr>
          <w:sz w:val="24"/>
        </w:rPr>
        <w:t>al</w:t>
      </w:r>
      <w:r>
        <w:rPr>
          <w:spacing w:val="-12"/>
          <w:sz w:val="24"/>
        </w:rPr>
        <w:t> </w:t>
      </w:r>
      <w:r>
        <w:rPr>
          <w:sz w:val="24"/>
        </w:rPr>
        <w:t>Fondo</w:t>
      </w:r>
      <w:r>
        <w:rPr>
          <w:spacing w:val="-12"/>
          <w:sz w:val="24"/>
        </w:rPr>
        <w:t> </w:t>
      </w:r>
      <w:r>
        <w:rPr>
          <w:sz w:val="24"/>
        </w:rPr>
        <w:t>Sicurezza</w:t>
      </w:r>
      <w:r>
        <w:rPr>
          <w:spacing w:val="-11"/>
          <w:sz w:val="24"/>
        </w:rPr>
        <w:t> </w:t>
      </w:r>
      <w:r>
        <w:rPr>
          <w:sz w:val="24"/>
        </w:rPr>
        <w:t>interna</w:t>
      </w:r>
      <w:r>
        <w:rPr>
          <w:spacing w:val="-11"/>
          <w:sz w:val="24"/>
        </w:rPr>
        <w:t> </w:t>
      </w:r>
      <w:r>
        <w:rPr>
          <w:sz w:val="24"/>
        </w:rPr>
        <w:t>e</w:t>
      </w:r>
      <w:r>
        <w:rPr>
          <w:spacing w:val="-12"/>
          <w:sz w:val="24"/>
        </w:rPr>
        <w:t> </w:t>
      </w:r>
      <w:r>
        <w:rPr>
          <w:sz w:val="24"/>
        </w:rPr>
        <w:t>allo</w:t>
      </w:r>
      <w:r>
        <w:rPr>
          <w:spacing w:val="-12"/>
          <w:sz w:val="24"/>
        </w:rPr>
        <w:t> </w:t>
      </w:r>
      <w:r>
        <w:rPr>
          <w:sz w:val="24"/>
        </w:rPr>
        <w:t>Strumento</w:t>
      </w:r>
      <w:r>
        <w:rPr>
          <w:spacing w:val="-11"/>
          <w:sz w:val="24"/>
        </w:rPr>
        <w:t> </w:t>
      </w:r>
      <w:r>
        <w:rPr>
          <w:sz w:val="24"/>
        </w:rPr>
        <w:t>di</w:t>
      </w:r>
      <w:r>
        <w:rPr>
          <w:spacing w:val="-11"/>
          <w:sz w:val="24"/>
        </w:rPr>
        <w:t> </w:t>
      </w:r>
      <w:r>
        <w:rPr>
          <w:sz w:val="24"/>
        </w:rPr>
        <w:t>sostegno finanziario per la gestione delle frontiere e la politica dei visti;</w:t>
      </w:r>
    </w:p>
    <w:p>
      <w:pPr>
        <w:pStyle w:val="ListParagraph"/>
        <w:numPr>
          <w:ilvl w:val="0"/>
          <w:numId w:val="1"/>
        </w:numPr>
        <w:tabs>
          <w:tab w:pos="705" w:val="left" w:leader="none"/>
          <w:tab w:pos="707" w:val="left" w:leader="none"/>
        </w:tabs>
        <w:spacing w:line="240" w:lineRule="auto" w:before="120" w:after="0"/>
        <w:ind w:left="707" w:right="138" w:hanging="284"/>
        <w:jc w:val="both"/>
        <w:rPr>
          <w:sz w:val="22"/>
        </w:rPr>
      </w:pPr>
      <w:r>
        <w:rPr>
          <w:sz w:val="24"/>
        </w:rPr>
        <w:t>Regolamento (UE) 2020/852 del Parlamento europeo e del Consiglio del 18 giugno 2020 relativo</w:t>
      </w:r>
      <w:r>
        <w:rPr>
          <w:spacing w:val="-1"/>
          <w:sz w:val="24"/>
        </w:rPr>
        <w:t> </w:t>
      </w:r>
      <w:r>
        <w:rPr>
          <w:sz w:val="24"/>
        </w:rPr>
        <w:t>all’istituzione</w:t>
      </w:r>
      <w:r>
        <w:rPr>
          <w:spacing w:val="-2"/>
          <w:sz w:val="24"/>
        </w:rPr>
        <w:t> </w:t>
      </w:r>
      <w:r>
        <w:rPr>
          <w:sz w:val="24"/>
        </w:rPr>
        <w:t>di</w:t>
      </w:r>
      <w:r>
        <w:rPr>
          <w:spacing w:val="-3"/>
          <w:sz w:val="24"/>
        </w:rPr>
        <w:t> </w:t>
      </w:r>
      <w:r>
        <w:rPr>
          <w:sz w:val="24"/>
        </w:rPr>
        <w:t>un quadro</w:t>
      </w:r>
      <w:r>
        <w:rPr>
          <w:spacing w:val="-3"/>
          <w:sz w:val="24"/>
        </w:rPr>
        <w:t> </w:t>
      </w:r>
      <w:r>
        <w:rPr>
          <w:sz w:val="24"/>
        </w:rPr>
        <w:t>che</w:t>
      </w:r>
      <w:r>
        <w:rPr>
          <w:spacing w:val="-1"/>
          <w:sz w:val="24"/>
        </w:rPr>
        <w:t> </w:t>
      </w:r>
      <w:r>
        <w:rPr>
          <w:sz w:val="24"/>
        </w:rPr>
        <w:t>favorisce</w:t>
      </w:r>
      <w:r>
        <w:rPr>
          <w:spacing w:val="-5"/>
          <w:sz w:val="24"/>
        </w:rPr>
        <w:t> </w:t>
      </w:r>
      <w:r>
        <w:rPr>
          <w:sz w:val="24"/>
        </w:rPr>
        <w:t>gli</w:t>
      </w:r>
      <w:r>
        <w:rPr>
          <w:spacing w:val="-1"/>
          <w:sz w:val="24"/>
        </w:rPr>
        <w:t> </w:t>
      </w:r>
      <w:r>
        <w:rPr>
          <w:sz w:val="24"/>
        </w:rPr>
        <w:t>investimenti</w:t>
      </w:r>
      <w:r>
        <w:rPr>
          <w:spacing w:val="-3"/>
          <w:sz w:val="24"/>
        </w:rPr>
        <w:t> </w:t>
      </w:r>
      <w:r>
        <w:rPr>
          <w:sz w:val="24"/>
        </w:rPr>
        <w:t>sostenibili</w:t>
      </w:r>
      <w:r>
        <w:rPr>
          <w:spacing w:val="-1"/>
          <w:sz w:val="24"/>
        </w:rPr>
        <w:t> </w:t>
      </w:r>
      <w:r>
        <w:rPr>
          <w:sz w:val="24"/>
        </w:rPr>
        <w:t>e</w:t>
      </w:r>
      <w:r>
        <w:rPr>
          <w:spacing w:val="-3"/>
          <w:sz w:val="24"/>
        </w:rPr>
        <w:t> </w:t>
      </w:r>
      <w:r>
        <w:rPr>
          <w:sz w:val="24"/>
        </w:rPr>
        <w:t>recante</w:t>
      </w:r>
      <w:r>
        <w:rPr>
          <w:spacing w:val="-1"/>
          <w:sz w:val="24"/>
        </w:rPr>
        <w:t> </w:t>
      </w:r>
      <w:r>
        <w:rPr>
          <w:sz w:val="24"/>
        </w:rPr>
        <w:t>modifica del regolamento (UE) 2019/2088, come integrato dal Regolamento delegato (UE) 2021/2139</w:t>
      </w:r>
    </w:p>
    <w:p>
      <w:pPr>
        <w:pStyle w:val="ListParagraph"/>
        <w:spacing w:after="0" w:line="240" w:lineRule="auto"/>
        <w:jc w:val="both"/>
        <w:rPr>
          <w:sz w:val="22"/>
        </w:rPr>
        <w:sectPr>
          <w:type w:val="continuous"/>
          <w:pgSz w:w="11910" w:h="16840"/>
          <w:pgMar w:top="160" w:bottom="280" w:left="992" w:right="992"/>
        </w:sectPr>
      </w:pPr>
    </w:p>
    <w:p>
      <w:pPr>
        <w:pStyle w:val="BodyText"/>
        <w:jc w:val="left"/>
      </w:pPr>
    </w:p>
    <w:p>
      <w:pPr>
        <w:pStyle w:val="BodyText"/>
        <w:spacing w:before="93"/>
        <w:jc w:val="left"/>
      </w:pPr>
    </w:p>
    <w:p>
      <w:pPr>
        <w:pStyle w:val="BodyText"/>
        <w:ind w:left="707" w:right="138"/>
      </w:pPr>
      <w:r>
        <w:rPr/>
        <w:t>della</w:t>
      </w:r>
      <w:r>
        <w:rPr>
          <w:spacing w:val="-2"/>
        </w:rPr>
        <w:t> </w:t>
      </w:r>
      <w:r>
        <w:rPr/>
        <w:t>Commissione</w:t>
      </w:r>
      <w:r>
        <w:rPr>
          <w:spacing w:val="-3"/>
        </w:rPr>
        <w:t> </w:t>
      </w:r>
      <w:r>
        <w:rPr/>
        <w:t>del</w:t>
      </w:r>
      <w:r>
        <w:rPr>
          <w:spacing w:val="-4"/>
        </w:rPr>
        <w:t> </w:t>
      </w:r>
      <w:r>
        <w:rPr/>
        <w:t>4</w:t>
      </w:r>
      <w:r>
        <w:rPr>
          <w:spacing w:val="-6"/>
        </w:rPr>
        <w:t> </w:t>
      </w:r>
      <w:r>
        <w:rPr/>
        <w:t>giugno</w:t>
      </w:r>
      <w:r>
        <w:rPr>
          <w:spacing w:val="-2"/>
        </w:rPr>
        <w:t> </w:t>
      </w:r>
      <w:r>
        <w:rPr/>
        <w:t>2021</w:t>
      </w:r>
      <w:r>
        <w:rPr>
          <w:spacing w:val="-3"/>
        </w:rPr>
        <w:t> </w:t>
      </w:r>
      <w:r>
        <w:rPr/>
        <w:t>che</w:t>
      </w:r>
      <w:r>
        <w:rPr>
          <w:spacing w:val="-5"/>
        </w:rPr>
        <w:t> </w:t>
      </w:r>
      <w:r>
        <w:rPr/>
        <w:t>stabilisce</w:t>
      </w:r>
      <w:r>
        <w:rPr>
          <w:spacing w:val="-3"/>
        </w:rPr>
        <w:t> </w:t>
      </w:r>
      <w:r>
        <w:rPr/>
        <w:t>i</w:t>
      </w:r>
      <w:r>
        <w:rPr>
          <w:spacing w:val="-4"/>
        </w:rPr>
        <w:t> </w:t>
      </w:r>
      <w:r>
        <w:rPr/>
        <w:t>criteri</w:t>
      </w:r>
      <w:r>
        <w:rPr>
          <w:spacing w:val="-4"/>
        </w:rPr>
        <w:t> </w:t>
      </w:r>
      <w:r>
        <w:rPr/>
        <w:t>di</w:t>
      </w:r>
      <w:r>
        <w:rPr>
          <w:spacing w:val="-4"/>
        </w:rPr>
        <w:t> </w:t>
      </w:r>
      <w:r>
        <w:rPr/>
        <w:t>vaglio</w:t>
      </w:r>
      <w:r>
        <w:rPr>
          <w:spacing w:val="-3"/>
        </w:rPr>
        <w:t> </w:t>
      </w:r>
      <w:r>
        <w:rPr/>
        <w:t>tecnico</w:t>
      </w:r>
      <w:r>
        <w:rPr>
          <w:spacing w:val="-5"/>
        </w:rPr>
        <w:t> </w:t>
      </w:r>
      <w:r>
        <w:rPr/>
        <w:t>che</w:t>
      </w:r>
      <w:r>
        <w:rPr>
          <w:spacing w:val="-5"/>
        </w:rPr>
        <w:t> </w:t>
      </w:r>
      <w:r>
        <w:rPr/>
        <w:t>consentono</w:t>
      </w:r>
      <w:r>
        <w:rPr>
          <w:spacing w:val="-5"/>
        </w:rPr>
        <w:t> </w:t>
      </w:r>
      <w:r>
        <w:rPr/>
        <w:t>di determinare a quali condizioni un’attività economica contribuisce in modo sostanziale alla mitigazione dei cambiamenti climatici o all’adattamento ai cambiamenti climatici e se non arreca un danno significativo a nessun altro obiettivo ambientale (principio DNSH);</w:t>
      </w:r>
    </w:p>
    <w:p>
      <w:pPr>
        <w:pStyle w:val="ListParagraph"/>
        <w:numPr>
          <w:ilvl w:val="0"/>
          <w:numId w:val="1"/>
        </w:numPr>
        <w:tabs>
          <w:tab w:pos="705" w:val="left" w:leader="none"/>
          <w:tab w:pos="707" w:val="left" w:leader="none"/>
        </w:tabs>
        <w:spacing w:line="240" w:lineRule="auto" w:before="122" w:after="0"/>
        <w:ind w:left="707" w:right="138" w:hanging="284"/>
        <w:jc w:val="both"/>
        <w:rPr>
          <w:sz w:val="22"/>
        </w:rPr>
      </w:pPr>
      <w:r>
        <w:rPr>
          <w:sz w:val="24"/>
        </w:rPr>
        <w:t>Regolamento (UE) n. 651/2014 della Commissione del 17 giugno 2014 che dichiara alcune categorie di aiuti compatibili con il mercato interno in applicazione degli articoli 107 e 108 del trattato sul funzionamento dell’Unione europea, come modificato dal Regolamento (UE) 2023/1315 della Commissione del 23 giugno 2023;</w:t>
      </w:r>
    </w:p>
    <w:p>
      <w:pPr>
        <w:pStyle w:val="ListParagraph"/>
        <w:numPr>
          <w:ilvl w:val="0"/>
          <w:numId w:val="1"/>
        </w:numPr>
        <w:tabs>
          <w:tab w:pos="705" w:val="left" w:leader="none"/>
          <w:tab w:pos="707" w:val="left" w:leader="none"/>
        </w:tabs>
        <w:spacing w:line="240" w:lineRule="auto" w:before="120" w:after="0"/>
        <w:ind w:left="707" w:right="144" w:hanging="284"/>
        <w:jc w:val="both"/>
        <w:rPr>
          <w:sz w:val="22"/>
        </w:rPr>
      </w:pPr>
      <w:r>
        <w:rPr>
          <w:spacing w:val="-2"/>
          <w:sz w:val="24"/>
        </w:rPr>
        <w:t>Regolamento (UE) 2023/2831 della Commissione</w:t>
      </w:r>
      <w:r>
        <w:rPr>
          <w:spacing w:val="-6"/>
          <w:sz w:val="24"/>
        </w:rPr>
        <w:t> </w:t>
      </w:r>
      <w:r>
        <w:rPr>
          <w:spacing w:val="-2"/>
          <w:sz w:val="24"/>
        </w:rPr>
        <w:t>del 13 dicembre 2023 relativo all’applicazione </w:t>
      </w:r>
      <w:r>
        <w:rPr>
          <w:sz w:val="24"/>
        </w:rPr>
        <w:t>degli articoli 107 e 108 del trattato sul funzionamento dell’Unione europea agli aiuti «de </w:t>
      </w:r>
      <w:r>
        <w:rPr>
          <w:spacing w:val="-2"/>
          <w:sz w:val="24"/>
        </w:rPr>
        <w:t>minimis»;</w:t>
      </w:r>
    </w:p>
    <w:p>
      <w:pPr>
        <w:pStyle w:val="ListParagraph"/>
        <w:numPr>
          <w:ilvl w:val="0"/>
          <w:numId w:val="1"/>
        </w:numPr>
        <w:tabs>
          <w:tab w:pos="705" w:val="left" w:leader="none"/>
          <w:tab w:pos="707" w:val="left" w:leader="none"/>
        </w:tabs>
        <w:spacing w:line="240" w:lineRule="auto" w:before="120" w:after="0"/>
        <w:ind w:left="707" w:right="138" w:hanging="284"/>
        <w:jc w:val="both"/>
        <w:rPr>
          <w:sz w:val="22"/>
        </w:rPr>
      </w:pPr>
      <w:r>
        <w:rPr>
          <w:sz w:val="24"/>
        </w:rPr>
        <w:t>Regolamento (UE) 2023/1315 della Commissione del 23 giugno 2023 recante modifica del regolamento</w:t>
      </w:r>
      <w:r>
        <w:rPr>
          <w:spacing w:val="-3"/>
          <w:sz w:val="24"/>
        </w:rPr>
        <w:t> </w:t>
      </w:r>
      <w:r>
        <w:rPr>
          <w:sz w:val="24"/>
        </w:rPr>
        <w:t>(UE)</w:t>
      </w:r>
      <w:r>
        <w:rPr>
          <w:spacing w:val="-2"/>
          <w:sz w:val="24"/>
        </w:rPr>
        <w:t> </w:t>
      </w:r>
      <w:r>
        <w:rPr>
          <w:sz w:val="24"/>
        </w:rPr>
        <w:t>n.</w:t>
      </w:r>
      <w:r>
        <w:rPr>
          <w:spacing w:val="-2"/>
          <w:sz w:val="24"/>
        </w:rPr>
        <w:t> </w:t>
      </w:r>
      <w:r>
        <w:rPr>
          <w:sz w:val="24"/>
        </w:rPr>
        <w:t>651/2014</w:t>
      </w:r>
      <w:r>
        <w:rPr>
          <w:spacing w:val="-4"/>
          <w:sz w:val="24"/>
        </w:rPr>
        <w:t> </w:t>
      </w:r>
      <w:r>
        <w:rPr>
          <w:sz w:val="24"/>
        </w:rPr>
        <w:t>che</w:t>
      </w:r>
      <w:r>
        <w:rPr>
          <w:spacing w:val="-4"/>
          <w:sz w:val="24"/>
        </w:rPr>
        <w:t> </w:t>
      </w:r>
      <w:r>
        <w:rPr>
          <w:sz w:val="24"/>
        </w:rPr>
        <w:t>dichiara</w:t>
      </w:r>
      <w:r>
        <w:rPr>
          <w:spacing w:val="-2"/>
          <w:sz w:val="24"/>
        </w:rPr>
        <w:t> </w:t>
      </w:r>
      <w:r>
        <w:rPr>
          <w:sz w:val="24"/>
        </w:rPr>
        <w:t>alcune</w:t>
      </w:r>
      <w:r>
        <w:rPr>
          <w:spacing w:val="-5"/>
          <w:sz w:val="24"/>
        </w:rPr>
        <w:t> </w:t>
      </w:r>
      <w:r>
        <w:rPr>
          <w:sz w:val="24"/>
        </w:rPr>
        <w:t>categorie</w:t>
      </w:r>
      <w:r>
        <w:rPr>
          <w:spacing w:val="-4"/>
          <w:sz w:val="24"/>
        </w:rPr>
        <w:t> </w:t>
      </w:r>
      <w:r>
        <w:rPr>
          <w:sz w:val="24"/>
        </w:rPr>
        <w:t>di</w:t>
      </w:r>
      <w:r>
        <w:rPr>
          <w:spacing w:val="-3"/>
          <w:sz w:val="24"/>
        </w:rPr>
        <w:t> </w:t>
      </w:r>
      <w:r>
        <w:rPr>
          <w:sz w:val="24"/>
        </w:rPr>
        <w:t>aiuti</w:t>
      </w:r>
      <w:r>
        <w:rPr>
          <w:spacing w:val="-5"/>
          <w:sz w:val="24"/>
        </w:rPr>
        <w:t> </w:t>
      </w:r>
      <w:r>
        <w:rPr>
          <w:sz w:val="24"/>
        </w:rPr>
        <w:t>compatibili</w:t>
      </w:r>
      <w:r>
        <w:rPr>
          <w:spacing w:val="-3"/>
          <w:sz w:val="24"/>
        </w:rPr>
        <w:t> </w:t>
      </w:r>
      <w:r>
        <w:rPr>
          <w:sz w:val="24"/>
        </w:rPr>
        <w:t>con</w:t>
      </w:r>
      <w:r>
        <w:rPr>
          <w:spacing w:val="-3"/>
          <w:sz w:val="24"/>
        </w:rPr>
        <w:t> </w:t>
      </w:r>
      <w:r>
        <w:rPr>
          <w:sz w:val="24"/>
        </w:rPr>
        <w:t>il</w:t>
      </w:r>
      <w:r>
        <w:rPr>
          <w:spacing w:val="-3"/>
          <w:sz w:val="24"/>
        </w:rPr>
        <w:t> </w:t>
      </w:r>
      <w:r>
        <w:rPr>
          <w:sz w:val="24"/>
        </w:rPr>
        <w:t>mercato interno in applicazione degli articoli 107 e 108 del trattato e del regolamento (UE) 2022/2473 che dichiara compatibili con il mercato interno, in applicazione degli articoli 107 e 108 del trattato</w:t>
      </w:r>
      <w:r>
        <w:rPr>
          <w:spacing w:val="-14"/>
          <w:sz w:val="24"/>
        </w:rPr>
        <w:t> </w:t>
      </w:r>
      <w:r>
        <w:rPr>
          <w:sz w:val="24"/>
        </w:rPr>
        <w:t>sul</w:t>
      </w:r>
      <w:r>
        <w:rPr>
          <w:spacing w:val="-14"/>
          <w:sz w:val="24"/>
        </w:rPr>
        <w:t> </w:t>
      </w:r>
      <w:r>
        <w:rPr>
          <w:sz w:val="24"/>
        </w:rPr>
        <w:t>funzionamento</w:t>
      </w:r>
      <w:r>
        <w:rPr>
          <w:spacing w:val="-13"/>
          <w:sz w:val="24"/>
        </w:rPr>
        <w:t> </w:t>
      </w:r>
      <w:r>
        <w:rPr>
          <w:sz w:val="24"/>
        </w:rPr>
        <w:t>dell’Unione</w:t>
      </w:r>
      <w:r>
        <w:rPr>
          <w:spacing w:val="-14"/>
          <w:sz w:val="24"/>
        </w:rPr>
        <w:t> </w:t>
      </w:r>
      <w:r>
        <w:rPr>
          <w:sz w:val="24"/>
        </w:rPr>
        <w:t>europea,</w:t>
      </w:r>
      <w:r>
        <w:rPr>
          <w:spacing w:val="-13"/>
          <w:sz w:val="24"/>
        </w:rPr>
        <w:t> </w:t>
      </w:r>
      <w:r>
        <w:rPr>
          <w:sz w:val="24"/>
        </w:rPr>
        <w:t>alcune</w:t>
      </w:r>
      <w:r>
        <w:rPr>
          <w:spacing w:val="-14"/>
          <w:sz w:val="24"/>
        </w:rPr>
        <w:t> </w:t>
      </w:r>
      <w:r>
        <w:rPr>
          <w:sz w:val="24"/>
        </w:rPr>
        <w:t>categorie</w:t>
      </w:r>
      <w:r>
        <w:rPr>
          <w:spacing w:val="-13"/>
          <w:sz w:val="24"/>
        </w:rPr>
        <w:t> </w:t>
      </w:r>
      <w:r>
        <w:rPr>
          <w:sz w:val="24"/>
        </w:rPr>
        <w:t>di</w:t>
      </w:r>
      <w:r>
        <w:rPr>
          <w:spacing w:val="-14"/>
          <w:sz w:val="24"/>
        </w:rPr>
        <w:t> </w:t>
      </w:r>
      <w:r>
        <w:rPr>
          <w:sz w:val="24"/>
        </w:rPr>
        <w:t>aiuti</w:t>
      </w:r>
      <w:r>
        <w:rPr>
          <w:spacing w:val="-14"/>
          <w:sz w:val="24"/>
        </w:rPr>
        <w:t> </w:t>
      </w:r>
      <w:r>
        <w:rPr>
          <w:sz w:val="24"/>
        </w:rPr>
        <w:t>a</w:t>
      </w:r>
      <w:r>
        <w:rPr>
          <w:spacing w:val="-13"/>
          <w:sz w:val="24"/>
        </w:rPr>
        <w:t> </w:t>
      </w:r>
      <w:r>
        <w:rPr>
          <w:sz w:val="24"/>
        </w:rPr>
        <w:t>favore</w:t>
      </w:r>
      <w:r>
        <w:rPr>
          <w:spacing w:val="-14"/>
          <w:sz w:val="24"/>
        </w:rPr>
        <w:t> </w:t>
      </w:r>
      <w:r>
        <w:rPr>
          <w:sz w:val="24"/>
        </w:rPr>
        <w:t>delle</w:t>
      </w:r>
      <w:r>
        <w:rPr>
          <w:spacing w:val="-13"/>
          <w:sz w:val="24"/>
        </w:rPr>
        <w:t> </w:t>
      </w:r>
      <w:r>
        <w:rPr>
          <w:sz w:val="24"/>
        </w:rPr>
        <w:t>imprese attive nel settore della produzione, trasformazione e commercializzazione dei prodotti della pesca e dell'acquacoltura;</w:t>
      </w:r>
    </w:p>
    <w:p>
      <w:pPr>
        <w:pStyle w:val="ListParagraph"/>
        <w:numPr>
          <w:ilvl w:val="0"/>
          <w:numId w:val="1"/>
        </w:numPr>
        <w:tabs>
          <w:tab w:pos="706" w:val="left" w:leader="none"/>
        </w:tabs>
        <w:spacing w:line="240" w:lineRule="auto" w:before="121" w:after="0"/>
        <w:ind w:left="706" w:right="0" w:hanging="282"/>
        <w:jc w:val="both"/>
        <w:rPr>
          <w:sz w:val="22"/>
        </w:rPr>
      </w:pPr>
      <w:r>
        <w:rPr>
          <w:sz w:val="24"/>
        </w:rPr>
        <w:t>Carta</w:t>
      </w:r>
      <w:r>
        <w:rPr>
          <w:spacing w:val="-6"/>
          <w:sz w:val="24"/>
        </w:rPr>
        <w:t> </w:t>
      </w:r>
      <w:r>
        <w:rPr>
          <w:sz w:val="24"/>
        </w:rPr>
        <w:t>dei</w:t>
      </w:r>
      <w:r>
        <w:rPr>
          <w:spacing w:val="-3"/>
          <w:sz w:val="24"/>
        </w:rPr>
        <w:t> </w:t>
      </w:r>
      <w:r>
        <w:rPr>
          <w:sz w:val="24"/>
        </w:rPr>
        <w:t>diritti</w:t>
      </w:r>
      <w:r>
        <w:rPr>
          <w:spacing w:val="-4"/>
          <w:sz w:val="24"/>
        </w:rPr>
        <w:t> </w:t>
      </w:r>
      <w:r>
        <w:rPr>
          <w:sz w:val="24"/>
        </w:rPr>
        <w:t>fondamentali</w:t>
      </w:r>
      <w:r>
        <w:rPr>
          <w:spacing w:val="-3"/>
          <w:sz w:val="24"/>
        </w:rPr>
        <w:t> </w:t>
      </w:r>
      <w:r>
        <w:rPr>
          <w:sz w:val="24"/>
        </w:rPr>
        <w:t>dell’Unione</w:t>
      </w:r>
      <w:r>
        <w:rPr>
          <w:spacing w:val="-5"/>
          <w:sz w:val="24"/>
        </w:rPr>
        <w:t> </w:t>
      </w:r>
      <w:r>
        <w:rPr>
          <w:sz w:val="24"/>
        </w:rPr>
        <w:t>europea</w:t>
      </w:r>
      <w:r>
        <w:rPr>
          <w:spacing w:val="-3"/>
          <w:sz w:val="24"/>
        </w:rPr>
        <w:t> </w:t>
      </w:r>
      <w:r>
        <w:rPr>
          <w:sz w:val="24"/>
        </w:rPr>
        <w:t>(2012/C</w:t>
      </w:r>
      <w:r>
        <w:rPr>
          <w:spacing w:val="-4"/>
          <w:sz w:val="24"/>
        </w:rPr>
        <w:t> </w:t>
      </w:r>
      <w:r>
        <w:rPr>
          <w:spacing w:val="-2"/>
          <w:sz w:val="24"/>
        </w:rPr>
        <w:t>326/02);</w:t>
      </w:r>
    </w:p>
    <w:p>
      <w:pPr>
        <w:pStyle w:val="ListParagraph"/>
        <w:numPr>
          <w:ilvl w:val="0"/>
          <w:numId w:val="1"/>
        </w:numPr>
        <w:tabs>
          <w:tab w:pos="705" w:val="left" w:leader="none"/>
          <w:tab w:pos="707" w:val="left" w:leader="none"/>
        </w:tabs>
        <w:spacing w:line="240" w:lineRule="auto" w:before="120" w:after="0"/>
        <w:ind w:left="707" w:right="138" w:hanging="284"/>
        <w:jc w:val="both"/>
        <w:rPr>
          <w:sz w:val="22"/>
        </w:rPr>
      </w:pPr>
      <w:r>
        <w:rPr>
          <w:sz w:val="24"/>
        </w:rPr>
        <w:t>Principi</w:t>
      </w:r>
      <w:r>
        <w:rPr>
          <w:spacing w:val="-14"/>
          <w:sz w:val="24"/>
        </w:rPr>
        <w:t> </w:t>
      </w:r>
      <w:r>
        <w:rPr>
          <w:sz w:val="24"/>
        </w:rPr>
        <w:t>orizzontali</w:t>
      </w:r>
      <w:r>
        <w:rPr>
          <w:spacing w:val="-14"/>
          <w:sz w:val="24"/>
        </w:rPr>
        <w:t> </w:t>
      </w:r>
      <w:r>
        <w:rPr>
          <w:sz w:val="24"/>
        </w:rPr>
        <w:t>dell’Unione</w:t>
      </w:r>
      <w:r>
        <w:rPr>
          <w:spacing w:val="-13"/>
          <w:sz w:val="24"/>
        </w:rPr>
        <w:t> </w:t>
      </w:r>
      <w:r>
        <w:rPr>
          <w:sz w:val="24"/>
        </w:rPr>
        <w:t>europea</w:t>
      </w:r>
      <w:r>
        <w:rPr>
          <w:spacing w:val="-12"/>
          <w:sz w:val="24"/>
        </w:rPr>
        <w:t> </w:t>
      </w:r>
      <w:r>
        <w:rPr>
          <w:sz w:val="24"/>
        </w:rPr>
        <w:t>relativi</w:t>
      </w:r>
      <w:r>
        <w:rPr>
          <w:spacing w:val="-13"/>
          <w:sz w:val="24"/>
        </w:rPr>
        <w:t> </w:t>
      </w:r>
      <w:r>
        <w:rPr>
          <w:sz w:val="24"/>
        </w:rPr>
        <w:t>alla</w:t>
      </w:r>
      <w:r>
        <w:rPr>
          <w:spacing w:val="-12"/>
          <w:sz w:val="24"/>
        </w:rPr>
        <w:t> </w:t>
      </w:r>
      <w:r>
        <w:rPr>
          <w:sz w:val="24"/>
        </w:rPr>
        <w:t>promozione</w:t>
      </w:r>
      <w:r>
        <w:rPr>
          <w:spacing w:val="-14"/>
          <w:sz w:val="24"/>
        </w:rPr>
        <w:t> </w:t>
      </w:r>
      <w:r>
        <w:rPr>
          <w:sz w:val="24"/>
        </w:rPr>
        <w:t>della</w:t>
      </w:r>
      <w:r>
        <w:rPr>
          <w:spacing w:val="-12"/>
          <w:sz w:val="24"/>
        </w:rPr>
        <w:t> </w:t>
      </w:r>
      <w:r>
        <w:rPr>
          <w:sz w:val="24"/>
        </w:rPr>
        <w:t>parità</w:t>
      </w:r>
      <w:r>
        <w:rPr>
          <w:spacing w:val="-14"/>
          <w:sz w:val="24"/>
        </w:rPr>
        <w:t> </w:t>
      </w:r>
      <w:r>
        <w:rPr>
          <w:sz w:val="24"/>
        </w:rPr>
        <w:t>tra</w:t>
      </w:r>
      <w:r>
        <w:rPr>
          <w:spacing w:val="-14"/>
          <w:sz w:val="24"/>
        </w:rPr>
        <w:t> </w:t>
      </w:r>
      <w:r>
        <w:rPr>
          <w:sz w:val="24"/>
        </w:rPr>
        <w:t>uomini</w:t>
      </w:r>
      <w:r>
        <w:rPr>
          <w:spacing w:val="-13"/>
          <w:sz w:val="24"/>
        </w:rPr>
        <w:t> </w:t>
      </w:r>
      <w:r>
        <w:rPr>
          <w:sz w:val="24"/>
        </w:rPr>
        <w:t>e</w:t>
      </w:r>
      <w:r>
        <w:rPr>
          <w:spacing w:val="-12"/>
          <w:sz w:val="24"/>
        </w:rPr>
        <w:t> </w:t>
      </w:r>
      <w:r>
        <w:rPr>
          <w:sz w:val="24"/>
        </w:rPr>
        <w:t>donne, alla non discriminazione e all’accessibilità per le persone con disabilità, ai sensi degli articoli 9 e 73 del Regolamento (UE) 2021/1060 e commercializzazione dei prodotti della pesca e </w:t>
      </w:r>
      <w:r>
        <w:rPr>
          <w:spacing w:val="-2"/>
          <w:sz w:val="24"/>
        </w:rPr>
        <w:t>dell'acquacoltura.</w:t>
      </w:r>
    </w:p>
    <w:p>
      <w:pPr>
        <w:pStyle w:val="ListParagraph"/>
        <w:numPr>
          <w:ilvl w:val="0"/>
          <w:numId w:val="1"/>
        </w:numPr>
        <w:tabs>
          <w:tab w:pos="705" w:val="left" w:leader="none"/>
          <w:tab w:pos="707" w:val="left" w:leader="none"/>
        </w:tabs>
        <w:spacing w:line="240" w:lineRule="auto" w:before="119" w:after="0"/>
        <w:ind w:left="707" w:right="144" w:hanging="284"/>
        <w:jc w:val="both"/>
        <w:rPr>
          <w:sz w:val="24"/>
        </w:rPr>
      </w:pPr>
      <w:r>
        <w:rPr>
          <w:sz w:val="24"/>
        </w:rPr>
        <w:t>Legge</w:t>
      </w:r>
      <w:r>
        <w:rPr>
          <w:spacing w:val="-5"/>
          <w:sz w:val="24"/>
        </w:rPr>
        <w:t> </w:t>
      </w:r>
      <w:r>
        <w:rPr>
          <w:sz w:val="24"/>
        </w:rPr>
        <w:t>28</w:t>
      </w:r>
      <w:r>
        <w:rPr>
          <w:spacing w:val="-4"/>
          <w:sz w:val="24"/>
        </w:rPr>
        <w:t> </w:t>
      </w:r>
      <w:r>
        <w:rPr>
          <w:sz w:val="24"/>
        </w:rPr>
        <w:t>giugno</w:t>
      </w:r>
      <w:r>
        <w:rPr>
          <w:spacing w:val="-7"/>
          <w:sz w:val="24"/>
        </w:rPr>
        <w:t> </w:t>
      </w:r>
      <w:r>
        <w:rPr>
          <w:sz w:val="24"/>
        </w:rPr>
        <w:t>2012,</w:t>
      </w:r>
      <w:r>
        <w:rPr>
          <w:spacing w:val="-3"/>
          <w:sz w:val="24"/>
        </w:rPr>
        <w:t> </w:t>
      </w:r>
      <w:r>
        <w:rPr>
          <w:sz w:val="24"/>
        </w:rPr>
        <w:t>n.</w:t>
      </w:r>
      <w:r>
        <w:rPr>
          <w:spacing w:val="-6"/>
          <w:sz w:val="24"/>
        </w:rPr>
        <w:t> </w:t>
      </w:r>
      <w:r>
        <w:rPr>
          <w:sz w:val="24"/>
        </w:rPr>
        <w:t>92,</w:t>
      </w:r>
      <w:r>
        <w:rPr>
          <w:spacing w:val="-6"/>
          <w:sz w:val="24"/>
        </w:rPr>
        <w:t> </w:t>
      </w:r>
      <w:r>
        <w:rPr>
          <w:sz w:val="24"/>
        </w:rPr>
        <w:t>recante</w:t>
      </w:r>
      <w:r>
        <w:rPr>
          <w:spacing w:val="-6"/>
          <w:sz w:val="24"/>
        </w:rPr>
        <w:t> </w:t>
      </w:r>
      <w:r>
        <w:rPr>
          <w:sz w:val="24"/>
        </w:rPr>
        <w:t>“Disposizioni</w:t>
      </w:r>
      <w:r>
        <w:rPr>
          <w:spacing w:val="-8"/>
          <w:sz w:val="24"/>
        </w:rPr>
        <w:t> </w:t>
      </w:r>
      <w:r>
        <w:rPr>
          <w:sz w:val="24"/>
        </w:rPr>
        <w:t>in</w:t>
      </w:r>
      <w:r>
        <w:rPr>
          <w:spacing w:val="-5"/>
          <w:sz w:val="24"/>
        </w:rPr>
        <w:t> </w:t>
      </w:r>
      <w:r>
        <w:rPr>
          <w:sz w:val="24"/>
        </w:rPr>
        <w:t>materia</w:t>
      </w:r>
      <w:r>
        <w:rPr>
          <w:spacing w:val="-5"/>
          <w:sz w:val="24"/>
        </w:rPr>
        <w:t> </w:t>
      </w:r>
      <w:r>
        <w:rPr>
          <w:sz w:val="24"/>
        </w:rPr>
        <w:t>di</w:t>
      </w:r>
      <w:r>
        <w:rPr>
          <w:spacing w:val="-5"/>
          <w:sz w:val="24"/>
        </w:rPr>
        <w:t> </w:t>
      </w:r>
      <w:r>
        <w:rPr>
          <w:sz w:val="24"/>
        </w:rPr>
        <w:t>riforma</w:t>
      </w:r>
      <w:r>
        <w:rPr>
          <w:spacing w:val="-5"/>
          <w:sz w:val="24"/>
        </w:rPr>
        <w:t> </w:t>
      </w:r>
      <w:r>
        <w:rPr>
          <w:sz w:val="24"/>
        </w:rPr>
        <w:t>del</w:t>
      </w:r>
      <w:r>
        <w:rPr>
          <w:spacing w:val="-8"/>
          <w:sz w:val="24"/>
        </w:rPr>
        <w:t> </w:t>
      </w:r>
      <w:r>
        <w:rPr>
          <w:sz w:val="24"/>
        </w:rPr>
        <w:t>mercato</w:t>
      </w:r>
      <w:r>
        <w:rPr>
          <w:spacing w:val="-5"/>
          <w:sz w:val="24"/>
        </w:rPr>
        <w:t> </w:t>
      </w:r>
      <w:r>
        <w:rPr>
          <w:sz w:val="24"/>
        </w:rPr>
        <w:t>del</w:t>
      </w:r>
      <w:r>
        <w:rPr>
          <w:spacing w:val="-5"/>
          <w:sz w:val="24"/>
        </w:rPr>
        <w:t> </w:t>
      </w:r>
      <w:r>
        <w:rPr>
          <w:sz w:val="24"/>
        </w:rPr>
        <w:t>lavoro in una prospettiva di crescita” e ss.mm.ii.;</w:t>
      </w:r>
    </w:p>
    <w:p>
      <w:pPr>
        <w:pStyle w:val="ListParagraph"/>
        <w:numPr>
          <w:ilvl w:val="0"/>
          <w:numId w:val="1"/>
        </w:numPr>
        <w:tabs>
          <w:tab w:pos="705" w:val="left" w:leader="none"/>
          <w:tab w:pos="707" w:val="left" w:leader="none"/>
        </w:tabs>
        <w:spacing w:line="240" w:lineRule="auto" w:before="121" w:after="0"/>
        <w:ind w:left="707" w:right="143" w:hanging="284"/>
        <w:jc w:val="both"/>
        <w:rPr>
          <w:sz w:val="24"/>
        </w:rPr>
      </w:pPr>
      <w:r>
        <w:rPr>
          <w:sz w:val="24"/>
        </w:rPr>
        <w:t>Decreto legislativo 15 giugno 2015, n. 81, recante “Disciplina organica dei contratti di lavoro e revisione</w:t>
      </w:r>
      <w:r>
        <w:rPr>
          <w:spacing w:val="-6"/>
          <w:sz w:val="24"/>
        </w:rPr>
        <w:t> </w:t>
      </w:r>
      <w:r>
        <w:rPr>
          <w:sz w:val="24"/>
        </w:rPr>
        <w:t>della</w:t>
      </w:r>
      <w:r>
        <w:rPr>
          <w:spacing w:val="-6"/>
          <w:sz w:val="24"/>
        </w:rPr>
        <w:t> </w:t>
      </w:r>
      <w:r>
        <w:rPr>
          <w:sz w:val="24"/>
        </w:rPr>
        <w:t>normativa</w:t>
      </w:r>
      <w:r>
        <w:rPr>
          <w:spacing w:val="-8"/>
          <w:sz w:val="24"/>
        </w:rPr>
        <w:t> </w:t>
      </w:r>
      <w:r>
        <w:rPr>
          <w:sz w:val="24"/>
        </w:rPr>
        <w:t>in</w:t>
      </w:r>
      <w:r>
        <w:rPr>
          <w:spacing w:val="-5"/>
          <w:sz w:val="24"/>
        </w:rPr>
        <w:t> </w:t>
      </w:r>
      <w:r>
        <w:rPr>
          <w:sz w:val="24"/>
        </w:rPr>
        <w:t>tema</w:t>
      </w:r>
      <w:r>
        <w:rPr>
          <w:spacing w:val="-5"/>
          <w:sz w:val="24"/>
        </w:rPr>
        <w:t> </w:t>
      </w:r>
      <w:r>
        <w:rPr>
          <w:sz w:val="24"/>
        </w:rPr>
        <w:t>di</w:t>
      </w:r>
      <w:r>
        <w:rPr>
          <w:spacing w:val="-8"/>
          <w:sz w:val="24"/>
        </w:rPr>
        <w:t> </w:t>
      </w:r>
      <w:r>
        <w:rPr>
          <w:sz w:val="24"/>
        </w:rPr>
        <w:t>mansioni,</w:t>
      </w:r>
      <w:r>
        <w:rPr>
          <w:spacing w:val="-7"/>
          <w:sz w:val="24"/>
        </w:rPr>
        <w:t> </w:t>
      </w:r>
      <w:r>
        <w:rPr>
          <w:sz w:val="24"/>
        </w:rPr>
        <w:t>a</w:t>
      </w:r>
      <w:r>
        <w:rPr>
          <w:spacing w:val="-8"/>
          <w:sz w:val="24"/>
        </w:rPr>
        <w:t> </w:t>
      </w:r>
      <w:r>
        <w:rPr>
          <w:sz w:val="24"/>
        </w:rPr>
        <w:t>norma</w:t>
      </w:r>
      <w:r>
        <w:rPr>
          <w:spacing w:val="-5"/>
          <w:sz w:val="24"/>
        </w:rPr>
        <w:t> </w:t>
      </w:r>
      <w:r>
        <w:rPr>
          <w:sz w:val="24"/>
        </w:rPr>
        <w:t>dell’articolo</w:t>
      </w:r>
      <w:r>
        <w:rPr>
          <w:spacing w:val="-6"/>
          <w:sz w:val="24"/>
        </w:rPr>
        <w:t> </w:t>
      </w:r>
      <w:r>
        <w:rPr>
          <w:sz w:val="24"/>
        </w:rPr>
        <w:t>1,</w:t>
      </w:r>
      <w:r>
        <w:rPr>
          <w:spacing w:val="-6"/>
          <w:sz w:val="24"/>
        </w:rPr>
        <w:t> </w:t>
      </w:r>
      <w:r>
        <w:rPr>
          <w:sz w:val="24"/>
        </w:rPr>
        <w:t>comma</w:t>
      </w:r>
      <w:r>
        <w:rPr>
          <w:spacing w:val="-5"/>
          <w:sz w:val="24"/>
        </w:rPr>
        <w:t> </w:t>
      </w:r>
      <w:r>
        <w:rPr>
          <w:sz w:val="24"/>
        </w:rPr>
        <w:t>7,</w:t>
      </w:r>
      <w:r>
        <w:rPr>
          <w:spacing w:val="-5"/>
          <w:sz w:val="24"/>
        </w:rPr>
        <w:t> </w:t>
      </w:r>
      <w:r>
        <w:rPr>
          <w:sz w:val="24"/>
        </w:rPr>
        <w:t>della</w:t>
      </w:r>
      <w:r>
        <w:rPr>
          <w:spacing w:val="-6"/>
          <w:sz w:val="24"/>
        </w:rPr>
        <w:t> </w:t>
      </w:r>
      <w:r>
        <w:rPr>
          <w:sz w:val="24"/>
        </w:rPr>
        <w:t>legge</w:t>
      </w:r>
      <w:r>
        <w:rPr>
          <w:spacing w:val="-5"/>
          <w:sz w:val="24"/>
        </w:rPr>
        <w:t> </w:t>
      </w:r>
      <w:r>
        <w:rPr>
          <w:sz w:val="24"/>
        </w:rPr>
        <w:t>10 dicembre 2014, n. 183”;</w:t>
      </w:r>
    </w:p>
    <w:p>
      <w:pPr>
        <w:pStyle w:val="ListParagraph"/>
        <w:numPr>
          <w:ilvl w:val="0"/>
          <w:numId w:val="1"/>
        </w:numPr>
        <w:tabs>
          <w:tab w:pos="705" w:val="left" w:leader="none"/>
          <w:tab w:pos="707" w:val="left" w:leader="none"/>
        </w:tabs>
        <w:spacing w:line="240" w:lineRule="auto" w:before="119" w:after="0"/>
        <w:ind w:left="707" w:right="146" w:hanging="284"/>
        <w:jc w:val="both"/>
        <w:rPr>
          <w:sz w:val="24"/>
        </w:rPr>
      </w:pPr>
      <w:r>
        <w:rPr>
          <w:sz w:val="24"/>
        </w:rPr>
        <w:t>Decreto legislativo 14 settembre 2015, n. 150, recante “Disposizioni per il riordino della normativa in materia di servizi per il lavoro e di politiche attive, ai sensi dell'articolo 1, comma 3 della legge 10 dicembre 2014, n. 183”;</w:t>
      </w:r>
    </w:p>
    <w:p>
      <w:pPr>
        <w:pStyle w:val="ListParagraph"/>
        <w:numPr>
          <w:ilvl w:val="0"/>
          <w:numId w:val="1"/>
        </w:numPr>
        <w:tabs>
          <w:tab w:pos="705" w:val="left" w:leader="none"/>
          <w:tab w:pos="707" w:val="left" w:leader="none"/>
        </w:tabs>
        <w:spacing w:line="240" w:lineRule="auto" w:before="122" w:after="0"/>
        <w:ind w:left="707" w:right="145" w:hanging="284"/>
        <w:jc w:val="both"/>
        <w:rPr>
          <w:sz w:val="24"/>
        </w:rPr>
      </w:pPr>
      <w:r>
        <w:rPr>
          <w:sz w:val="24"/>
        </w:rPr>
        <w:t>Circolare INPS n. 40 del 28 febbraio 2017 recante chiarimenti in materia di incentivi </w:t>
      </w:r>
      <w:r>
        <w:rPr>
          <w:spacing w:val="-2"/>
          <w:sz w:val="24"/>
        </w:rPr>
        <w:t>all’occupazione;</w:t>
      </w:r>
    </w:p>
    <w:p>
      <w:pPr>
        <w:pStyle w:val="ListParagraph"/>
        <w:numPr>
          <w:ilvl w:val="0"/>
          <w:numId w:val="1"/>
        </w:numPr>
        <w:tabs>
          <w:tab w:pos="705" w:val="left" w:leader="none"/>
          <w:tab w:pos="707" w:val="left" w:leader="none"/>
        </w:tabs>
        <w:spacing w:line="240" w:lineRule="auto" w:before="120" w:after="0"/>
        <w:ind w:left="707" w:right="141" w:hanging="284"/>
        <w:jc w:val="both"/>
        <w:rPr>
          <w:sz w:val="24"/>
        </w:rPr>
      </w:pPr>
      <w:r>
        <w:rPr>
          <w:sz w:val="24"/>
        </w:rPr>
        <w:t>Decreto</w:t>
      </w:r>
      <w:r>
        <w:rPr>
          <w:spacing w:val="-6"/>
          <w:sz w:val="24"/>
        </w:rPr>
        <w:t> </w:t>
      </w:r>
      <w:r>
        <w:rPr>
          <w:sz w:val="24"/>
        </w:rPr>
        <w:t>del</w:t>
      </w:r>
      <w:r>
        <w:rPr>
          <w:spacing w:val="-7"/>
          <w:sz w:val="24"/>
        </w:rPr>
        <w:t> </w:t>
      </w:r>
      <w:r>
        <w:rPr>
          <w:sz w:val="24"/>
        </w:rPr>
        <w:t>Ministro</w:t>
      </w:r>
      <w:r>
        <w:rPr>
          <w:spacing w:val="-7"/>
          <w:sz w:val="24"/>
        </w:rPr>
        <w:t> </w:t>
      </w:r>
      <w:r>
        <w:rPr>
          <w:sz w:val="24"/>
        </w:rPr>
        <w:t>dello</w:t>
      </w:r>
      <w:r>
        <w:rPr>
          <w:spacing w:val="-7"/>
          <w:sz w:val="24"/>
        </w:rPr>
        <w:t> </w:t>
      </w:r>
      <w:r>
        <w:rPr>
          <w:sz w:val="24"/>
        </w:rPr>
        <w:t>Sviluppo</w:t>
      </w:r>
      <w:r>
        <w:rPr>
          <w:spacing w:val="-7"/>
          <w:sz w:val="24"/>
        </w:rPr>
        <w:t> </w:t>
      </w:r>
      <w:r>
        <w:rPr>
          <w:sz w:val="24"/>
        </w:rPr>
        <w:t>Economico</w:t>
      </w:r>
      <w:r>
        <w:rPr>
          <w:spacing w:val="-7"/>
          <w:sz w:val="24"/>
        </w:rPr>
        <w:t> </w:t>
      </w:r>
      <w:r>
        <w:rPr>
          <w:sz w:val="24"/>
        </w:rPr>
        <w:t>31</w:t>
      </w:r>
      <w:r>
        <w:rPr>
          <w:spacing w:val="-5"/>
          <w:sz w:val="24"/>
        </w:rPr>
        <w:t> </w:t>
      </w:r>
      <w:r>
        <w:rPr>
          <w:sz w:val="24"/>
        </w:rPr>
        <w:t>maggio</w:t>
      </w:r>
      <w:r>
        <w:rPr>
          <w:spacing w:val="-7"/>
          <w:sz w:val="24"/>
        </w:rPr>
        <w:t> </w:t>
      </w:r>
      <w:r>
        <w:rPr>
          <w:sz w:val="24"/>
        </w:rPr>
        <w:t>2017,</w:t>
      </w:r>
      <w:r>
        <w:rPr>
          <w:spacing w:val="-5"/>
          <w:sz w:val="24"/>
        </w:rPr>
        <w:t> </w:t>
      </w:r>
      <w:r>
        <w:rPr>
          <w:sz w:val="24"/>
        </w:rPr>
        <w:t>n.</w:t>
      </w:r>
      <w:r>
        <w:rPr>
          <w:spacing w:val="-5"/>
          <w:sz w:val="24"/>
        </w:rPr>
        <w:t> </w:t>
      </w:r>
      <w:r>
        <w:rPr>
          <w:sz w:val="24"/>
        </w:rPr>
        <w:t>115,</w:t>
      </w:r>
      <w:r>
        <w:rPr>
          <w:spacing w:val="-8"/>
          <w:sz w:val="24"/>
        </w:rPr>
        <w:t> </w:t>
      </w:r>
      <w:r>
        <w:rPr>
          <w:sz w:val="24"/>
        </w:rPr>
        <w:t>recante</w:t>
      </w:r>
      <w:r>
        <w:rPr>
          <w:spacing w:val="-7"/>
          <w:sz w:val="24"/>
        </w:rPr>
        <w:t> </w:t>
      </w:r>
      <w:r>
        <w:rPr>
          <w:sz w:val="24"/>
        </w:rPr>
        <w:t>“Regolamento concernente</w:t>
      </w:r>
      <w:r>
        <w:rPr>
          <w:spacing w:val="-14"/>
          <w:sz w:val="24"/>
        </w:rPr>
        <w:t> </w:t>
      </w:r>
      <w:r>
        <w:rPr>
          <w:sz w:val="24"/>
        </w:rPr>
        <w:t>la</w:t>
      </w:r>
      <w:r>
        <w:rPr>
          <w:spacing w:val="-14"/>
          <w:sz w:val="24"/>
        </w:rPr>
        <w:t> </w:t>
      </w:r>
      <w:r>
        <w:rPr>
          <w:sz w:val="24"/>
        </w:rPr>
        <w:t>disciplina</w:t>
      </w:r>
      <w:r>
        <w:rPr>
          <w:spacing w:val="-13"/>
          <w:sz w:val="24"/>
        </w:rPr>
        <w:t> </w:t>
      </w:r>
      <w:r>
        <w:rPr>
          <w:sz w:val="24"/>
        </w:rPr>
        <w:t>per</w:t>
      </w:r>
      <w:r>
        <w:rPr>
          <w:spacing w:val="-14"/>
          <w:sz w:val="24"/>
        </w:rPr>
        <w:t> </w:t>
      </w:r>
      <w:r>
        <w:rPr>
          <w:sz w:val="24"/>
        </w:rPr>
        <w:t>il</w:t>
      </w:r>
      <w:r>
        <w:rPr>
          <w:spacing w:val="-13"/>
          <w:sz w:val="24"/>
        </w:rPr>
        <w:t> </w:t>
      </w:r>
      <w:r>
        <w:rPr>
          <w:sz w:val="24"/>
        </w:rPr>
        <w:t>funzionamento</w:t>
      </w:r>
      <w:r>
        <w:rPr>
          <w:spacing w:val="-13"/>
          <w:sz w:val="24"/>
        </w:rPr>
        <w:t> </w:t>
      </w:r>
      <w:r>
        <w:rPr>
          <w:sz w:val="24"/>
        </w:rPr>
        <w:t>del</w:t>
      </w:r>
      <w:r>
        <w:rPr>
          <w:spacing w:val="-14"/>
          <w:sz w:val="24"/>
        </w:rPr>
        <w:t> </w:t>
      </w:r>
      <w:r>
        <w:rPr>
          <w:sz w:val="24"/>
        </w:rPr>
        <w:t>Registro</w:t>
      </w:r>
      <w:r>
        <w:rPr>
          <w:spacing w:val="-13"/>
          <w:sz w:val="24"/>
        </w:rPr>
        <w:t> </w:t>
      </w:r>
      <w:r>
        <w:rPr>
          <w:sz w:val="24"/>
        </w:rPr>
        <w:t>nazionale</w:t>
      </w:r>
      <w:r>
        <w:rPr>
          <w:spacing w:val="-13"/>
          <w:sz w:val="24"/>
        </w:rPr>
        <w:t> </w:t>
      </w:r>
      <w:r>
        <w:rPr>
          <w:sz w:val="24"/>
        </w:rPr>
        <w:t>degli</w:t>
      </w:r>
      <w:r>
        <w:rPr>
          <w:spacing w:val="-12"/>
          <w:sz w:val="24"/>
        </w:rPr>
        <w:t> </w:t>
      </w:r>
      <w:r>
        <w:rPr>
          <w:sz w:val="24"/>
        </w:rPr>
        <w:t>aiuti</w:t>
      </w:r>
      <w:r>
        <w:rPr>
          <w:spacing w:val="-12"/>
          <w:sz w:val="24"/>
        </w:rPr>
        <w:t> </w:t>
      </w:r>
      <w:r>
        <w:rPr>
          <w:sz w:val="24"/>
        </w:rPr>
        <w:t>di</w:t>
      </w:r>
      <w:r>
        <w:rPr>
          <w:spacing w:val="-14"/>
          <w:sz w:val="24"/>
        </w:rPr>
        <w:t> </w:t>
      </w:r>
      <w:r>
        <w:rPr>
          <w:sz w:val="24"/>
        </w:rPr>
        <w:t>Stato,</w:t>
      </w:r>
      <w:r>
        <w:rPr>
          <w:spacing w:val="-13"/>
          <w:sz w:val="24"/>
        </w:rPr>
        <w:t> </w:t>
      </w:r>
      <w:r>
        <w:rPr>
          <w:sz w:val="24"/>
        </w:rPr>
        <w:t>ai</w:t>
      </w:r>
      <w:r>
        <w:rPr>
          <w:spacing w:val="-14"/>
          <w:sz w:val="24"/>
        </w:rPr>
        <w:t> </w:t>
      </w:r>
      <w:r>
        <w:rPr>
          <w:sz w:val="24"/>
        </w:rPr>
        <w:t>sensi dell’articolo 52, comma 6, della legge 24 dicembre 2012, n. 234 e successive modificazioni e </w:t>
      </w:r>
      <w:r>
        <w:rPr>
          <w:spacing w:val="-2"/>
          <w:sz w:val="24"/>
        </w:rPr>
        <w:t>integrazioni”;</w:t>
      </w:r>
    </w:p>
    <w:p>
      <w:pPr>
        <w:pStyle w:val="ListParagraph"/>
        <w:numPr>
          <w:ilvl w:val="0"/>
          <w:numId w:val="1"/>
        </w:numPr>
        <w:tabs>
          <w:tab w:pos="706" w:val="left" w:leader="none"/>
        </w:tabs>
        <w:spacing w:line="240" w:lineRule="auto" w:before="119" w:after="0"/>
        <w:ind w:left="706" w:right="0" w:hanging="282"/>
        <w:jc w:val="both"/>
        <w:rPr>
          <w:sz w:val="24"/>
        </w:rPr>
      </w:pPr>
      <w:r>
        <w:rPr>
          <w:sz w:val="24"/>
        </w:rPr>
        <w:t>Legge</w:t>
      </w:r>
      <w:r>
        <w:rPr>
          <w:spacing w:val="13"/>
          <w:sz w:val="24"/>
        </w:rPr>
        <w:t> </w:t>
      </w:r>
      <w:r>
        <w:rPr>
          <w:sz w:val="24"/>
        </w:rPr>
        <w:t>24</w:t>
      </w:r>
      <w:r>
        <w:rPr>
          <w:spacing w:val="15"/>
          <w:sz w:val="24"/>
        </w:rPr>
        <w:t> </w:t>
      </w:r>
      <w:r>
        <w:rPr>
          <w:sz w:val="24"/>
        </w:rPr>
        <w:t>dicembre</w:t>
      </w:r>
      <w:r>
        <w:rPr>
          <w:spacing w:val="13"/>
          <w:sz w:val="24"/>
        </w:rPr>
        <w:t> </w:t>
      </w:r>
      <w:r>
        <w:rPr>
          <w:sz w:val="24"/>
        </w:rPr>
        <w:t>2012,</w:t>
      </w:r>
      <w:r>
        <w:rPr>
          <w:spacing w:val="16"/>
          <w:sz w:val="24"/>
        </w:rPr>
        <w:t> </w:t>
      </w:r>
      <w:r>
        <w:rPr>
          <w:sz w:val="24"/>
        </w:rPr>
        <w:t>n.</w:t>
      </w:r>
      <w:r>
        <w:rPr>
          <w:spacing w:val="13"/>
          <w:sz w:val="24"/>
        </w:rPr>
        <w:t> </w:t>
      </w:r>
      <w:r>
        <w:rPr>
          <w:sz w:val="24"/>
        </w:rPr>
        <w:t>234,</w:t>
      </w:r>
      <w:r>
        <w:rPr>
          <w:spacing w:val="13"/>
          <w:sz w:val="24"/>
        </w:rPr>
        <w:t> </w:t>
      </w:r>
      <w:r>
        <w:rPr>
          <w:sz w:val="24"/>
        </w:rPr>
        <w:t>recante</w:t>
      </w:r>
      <w:r>
        <w:rPr>
          <w:spacing w:val="12"/>
          <w:sz w:val="24"/>
        </w:rPr>
        <w:t> </w:t>
      </w:r>
      <w:r>
        <w:rPr>
          <w:sz w:val="24"/>
        </w:rPr>
        <w:t>“Norme</w:t>
      </w:r>
      <w:r>
        <w:rPr>
          <w:spacing w:val="10"/>
          <w:sz w:val="24"/>
        </w:rPr>
        <w:t> </w:t>
      </w:r>
      <w:r>
        <w:rPr>
          <w:sz w:val="24"/>
        </w:rPr>
        <w:t>generali</w:t>
      </w:r>
      <w:r>
        <w:rPr>
          <w:spacing w:val="13"/>
          <w:sz w:val="24"/>
        </w:rPr>
        <w:t> </w:t>
      </w:r>
      <w:r>
        <w:rPr>
          <w:sz w:val="24"/>
        </w:rPr>
        <w:t>sulla</w:t>
      </w:r>
      <w:r>
        <w:rPr>
          <w:spacing w:val="12"/>
          <w:sz w:val="24"/>
        </w:rPr>
        <w:t> </w:t>
      </w:r>
      <w:r>
        <w:rPr>
          <w:sz w:val="24"/>
        </w:rPr>
        <w:t>partecipazione</w:t>
      </w:r>
      <w:r>
        <w:rPr>
          <w:spacing w:val="13"/>
          <w:sz w:val="24"/>
        </w:rPr>
        <w:t> </w:t>
      </w:r>
      <w:r>
        <w:rPr>
          <w:sz w:val="24"/>
        </w:rPr>
        <w:t>dell’Italia</w:t>
      </w:r>
      <w:r>
        <w:rPr>
          <w:spacing w:val="14"/>
          <w:sz w:val="24"/>
        </w:rPr>
        <w:t> </w:t>
      </w:r>
      <w:r>
        <w:rPr>
          <w:spacing w:val="-4"/>
          <w:sz w:val="24"/>
        </w:rPr>
        <w:t>alla</w:t>
      </w:r>
    </w:p>
    <w:p>
      <w:pPr>
        <w:pStyle w:val="ListParagraph"/>
        <w:spacing w:after="0" w:line="240" w:lineRule="auto"/>
        <w:jc w:val="both"/>
        <w:rPr>
          <w:sz w:val="24"/>
        </w:rPr>
        <w:sectPr>
          <w:headerReference w:type="default" r:id="rId6"/>
          <w:pgSz w:w="11910" w:h="16840"/>
          <w:pgMar w:header="708" w:footer="0" w:top="2000" w:bottom="280" w:left="992" w:right="992"/>
        </w:sectPr>
      </w:pPr>
    </w:p>
    <w:p>
      <w:pPr>
        <w:pStyle w:val="BodyText"/>
        <w:jc w:val="left"/>
      </w:pPr>
    </w:p>
    <w:p>
      <w:pPr>
        <w:pStyle w:val="BodyText"/>
        <w:spacing w:before="93"/>
        <w:jc w:val="left"/>
      </w:pPr>
    </w:p>
    <w:p>
      <w:pPr>
        <w:pStyle w:val="BodyText"/>
        <w:spacing w:line="242" w:lineRule="auto"/>
        <w:ind w:left="707" w:right="142"/>
      </w:pPr>
      <w:r>
        <w:rPr/>
        <w:t>formazione e all’attuazione della normativa e delle politiche dell’Unione europea”, con particolare riferimento all’articolo 52 relativo al Registro Nazionale degli Aiuti di Stato;</w:t>
      </w:r>
    </w:p>
    <w:p>
      <w:pPr>
        <w:pStyle w:val="ListParagraph"/>
        <w:numPr>
          <w:ilvl w:val="0"/>
          <w:numId w:val="1"/>
        </w:numPr>
        <w:tabs>
          <w:tab w:pos="705" w:val="left" w:leader="none"/>
          <w:tab w:pos="707" w:val="left" w:leader="none"/>
        </w:tabs>
        <w:spacing w:line="240" w:lineRule="auto" w:before="117" w:after="0"/>
        <w:ind w:left="707" w:right="145" w:hanging="284"/>
        <w:jc w:val="both"/>
        <w:rPr>
          <w:sz w:val="24"/>
        </w:rPr>
      </w:pPr>
      <w:r>
        <w:rPr>
          <w:sz w:val="24"/>
        </w:rPr>
        <w:t>Decreto legislativo 6 settembre 2011, n. 159, recante “Codice delle leggi antimafia e delle misure di</w:t>
      </w:r>
      <w:r>
        <w:rPr>
          <w:spacing w:val="-2"/>
          <w:sz w:val="24"/>
        </w:rPr>
        <w:t> </w:t>
      </w:r>
      <w:r>
        <w:rPr>
          <w:sz w:val="24"/>
        </w:rPr>
        <w:t>prevenzione, nonché nuove disposizioni</w:t>
      </w:r>
      <w:r>
        <w:rPr>
          <w:spacing w:val="-2"/>
          <w:sz w:val="24"/>
        </w:rPr>
        <w:t> </w:t>
      </w:r>
      <w:r>
        <w:rPr>
          <w:sz w:val="24"/>
        </w:rPr>
        <w:t>in materia</w:t>
      </w:r>
      <w:r>
        <w:rPr>
          <w:spacing w:val="-2"/>
          <w:sz w:val="24"/>
        </w:rPr>
        <w:t> </w:t>
      </w:r>
      <w:r>
        <w:rPr>
          <w:sz w:val="24"/>
        </w:rPr>
        <w:t>di</w:t>
      </w:r>
      <w:r>
        <w:rPr>
          <w:spacing w:val="-2"/>
          <w:sz w:val="24"/>
        </w:rPr>
        <w:t> </w:t>
      </w:r>
      <w:r>
        <w:rPr>
          <w:sz w:val="24"/>
        </w:rPr>
        <w:t>documentazione antimafia”, e successive modificazioni e integrazioni;</w:t>
      </w:r>
    </w:p>
    <w:p>
      <w:pPr>
        <w:pStyle w:val="ListParagraph"/>
        <w:numPr>
          <w:ilvl w:val="0"/>
          <w:numId w:val="1"/>
        </w:numPr>
        <w:tabs>
          <w:tab w:pos="705" w:val="left" w:leader="none"/>
          <w:tab w:pos="707" w:val="left" w:leader="none"/>
        </w:tabs>
        <w:spacing w:line="240" w:lineRule="auto" w:before="119" w:after="0"/>
        <w:ind w:left="707" w:right="146" w:hanging="284"/>
        <w:jc w:val="both"/>
        <w:rPr>
          <w:sz w:val="24"/>
        </w:rPr>
      </w:pPr>
      <w:r>
        <w:rPr>
          <w:sz w:val="24"/>
        </w:rPr>
        <w:t>Decreto del Presidente della Repubblica 28 dicembre 2000, n. 445, recante</w:t>
      </w:r>
      <w:r>
        <w:rPr>
          <w:spacing w:val="-1"/>
          <w:sz w:val="24"/>
        </w:rPr>
        <w:t> </w:t>
      </w:r>
      <w:r>
        <w:rPr>
          <w:sz w:val="24"/>
        </w:rPr>
        <w:t>“Testo unico delle disposizioni legislative e regolamentari in materia di documentazione amministrativa”.</w:t>
      </w:r>
    </w:p>
    <w:p>
      <w:pPr>
        <w:pStyle w:val="ListParagraph"/>
        <w:numPr>
          <w:ilvl w:val="0"/>
          <w:numId w:val="1"/>
        </w:numPr>
        <w:tabs>
          <w:tab w:pos="705" w:val="left" w:leader="none"/>
          <w:tab w:pos="707" w:val="left" w:leader="none"/>
        </w:tabs>
        <w:spacing w:line="240" w:lineRule="auto" w:before="120" w:after="0"/>
        <w:ind w:left="707" w:right="140" w:hanging="284"/>
        <w:jc w:val="both"/>
        <w:rPr>
          <w:sz w:val="24"/>
        </w:rPr>
      </w:pPr>
      <w:r>
        <w:rPr>
          <w:sz w:val="24"/>
        </w:rPr>
        <w:t>D.G.R. n. 47/2023 con la quale la Giunta regionale ha preso atto della Decisione di esecuzione della</w:t>
      </w:r>
      <w:r>
        <w:rPr>
          <w:spacing w:val="-10"/>
          <w:sz w:val="24"/>
        </w:rPr>
        <w:t> </w:t>
      </w:r>
      <w:r>
        <w:rPr>
          <w:sz w:val="24"/>
        </w:rPr>
        <w:t>Commissione</w:t>
      </w:r>
      <w:r>
        <w:rPr>
          <w:spacing w:val="-11"/>
          <w:sz w:val="24"/>
        </w:rPr>
        <w:t> </w:t>
      </w:r>
      <w:r>
        <w:rPr>
          <w:sz w:val="24"/>
        </w:rPr>
        <w:t>europea</w:t>
      </w:r>
      <w:r>
        <w:rPr>
          <w:spacing w:val="-10"/>
          <w:sz w:val="24"/>
        </w:rPr>
        <w:t> </w:t>
      </w:r>
      <w:r>
        <w:rPr>
          <w:sz w:val="24"/>
        </w:rPr>
        <w:t>n.</w:t>
      </w:r>
      <w:r>
        <w:rPr>
          <w:spacing w:val="-9"/>
          <w:sz w:val="24"/>
        </w:rPr>
        <w:t> </w:t>
      </w:r>
      <w:r>
        <w:rPr>
          <w:sz w:val="24"/>
        </w:rPr>
        <w:t>C(2022)</w:t>
      </w:r>
      <w:r>
        <w:rPr>
          <w:spacing w:val="-9"/>
          <w:sz w:val="24"/>
        </w:rPr>
        <w:t> </w:t>
      </w:r>
      <w:r>
        <w:rPr>
          <w:sz w:val="24"/>
        </w:rPr>
        <w:t>9766</w:t>
      </w:r>
      <w:r>
        <w:rPr>
          <w:spacing w:val="-11"/>
          <w:sz w:val="24"/>
        </w:rPr>
        <w:t> </w:t>
      </w:r>
      <w:r>
        <w:rPr>
          <w:sz w:val="24"/>
        </w:rPr>
        <w:t>del</w:t>
      </w:r>
      <w:r>
        <w:rPr>
          <w:spacing w:val="-10"/>
          <w:sz w:val="24"/>
        </w:rPr>
        <w:t> </w:t>
      </w:r>
      <w:r>
        <w:rPr>
          <w:sz w:val="24"/>
        </w:rPr>
        <w:t>16</w:t>
      </w:r>
      <w:r>
        <w:rPr>
          <w:spacing w:val="-11"/>
          <w:sz w:val="24"/>
        </w:rPr>
        <w:t> </w:t>
      </w:r>
      <w:r>
        <w:rPr>
          <w:sz w:val="24"/>
        </w:rPr>
        <w:t>dicembre</w:t>
      </w:r>
      <w:r>
        <w:rPr>
          <w:spacing w:val="-11"/>
          <w:sz w:val="24"/>
        </w:rPr>
        <w:t> </w:t>
      </w:r>
      <w:r>
        <w:rPr>
          <w:sz w:val="24"/>
        </w:rPr>
        <w:t>2022,</w:t>
      </w:r>
      <w:r>
        <w:rPr>
          <w:spacing w:val="-9"/>
          <w:sz w:val="24"/>
        </w:rPr>
        <w:t> </w:t>
      </w:r>
      <w:r>
        <w:rPr>
          <w:sz w:val="24"/>
        </w:rPr>
        <w:t>che</w:t>
      </w:r>
      <w:r>
        <w:rPr>
          <w:spacing w:val="-11"/>
          <w:sz w:val="24"/>
        </w:rPr>
        <w:t> </w:t>
      </w:r>
      <w:r>
        <w:rPr>
          <w:sz w:val="24"/>
        </w:rPr>
        <w:t>approva</w:t>
      </w:r>
      <w:r>
        <w:rPr>
          <w:spacing w:val="-10"/>
          <w:sz w:val="24"/>
        </w:rPr>
        <w:t> </w:t>
      </w:r>
      <w:r>
        <w:rPr>
          <w:sz w:val="24"/>
        </w:rPr>
        <w:t>il</w:t>
      </w:r>
      <w:r>
        <w:rPr>
          <w:spacing w:val="-10"/>
          <w:sz w:val="24"/>
        </w:rPr>
        <w:t> </w:t>
      </w:r>
      <w:r>
        <w:rPr>
          <w:sz w:val="24"/>
        </w:rPr>
        <w:t>“Programma regionale Basilicata FESR FSE+ 2021-2027” per il sostegno a titolo del Fondo europeo di sviluppo regionale e del Fondo sociale europeo Plus nell'ambito dell'obiettivo “Investimenti a favore dell'occupazione e della crescita” per la Regione Basilicata – CCI 2021IT16FFPR004;</w:t>
      </w:r>
    </w:p>
    <w:p>
      <w:pPr>
        <w:pStyle w:val="ListParagraph"/>
        <w:numPr>
          <w:ilvl w:val="0"/>
          <w:numId w:val="1"/>
        </w:numPr>
        <w:tabs>
          <w:tab w:pos="705" w:val="left" w:leader="none"/>
          <w:tab w:pos="707" w:val="left" w:leader="none"/>
        </w:tabs>
        <w:spacing w:line="240" w:lineRule="auto" w:before="120" w:after="0"/>
        <w:ind w:left="707" w:right="145" w:hanging="284"/>
        <w:jc w:val="both"/>
        <w:rPr>
          <w:sz w:val="24"/>
        </w:rPr>
      </w:pPr>
      <w:r>
        <w:rPr>
          <w:sz w:val="24"/>
        </w:rPr>
        <w:t>D.G.R. n. 116/2023 di istituzione del Comitato di Sorveglianza ai sensi degli articoli 38, 39 e 40 del Regolamento (UE) 2021/1060;</w:t>
      </w:r>
    </w:p>
    <w:p>
      <w:pPr>
        <w:pStyle w:val="ListParagraph"/>
        <w:numPr>
          <w:ilvl w:val="0"/>
          <w:numId w:val="1"/>
        </w:numPr>
        <w:tabs>
          <w:tab w:pos="705" w:val="left" w:leader="none"/>
          <w:tab w:pos="707" w:val="left" w:leader="none"/>
        </w:tabs>
        <w:spacing w:line="242" w:lineRule="auto" w:before="119" w:after="0"/>
        <w:ind w:left="707" w:right="147" w:hanging="284"/>
        <w:jc w:val="both"/>
        <w:rPr>
          <w:sz w:val="24"/>
        </w:rPr>
      </w:pPr>
      <w:r>
        <w:rPr>
          <w:sz w:val="24"/>
        </w:rPr>
        <w:t>Composizione del Comitato di Sorveglianza ai sensi degli articoli 38, 39 e 40 del Regolamento (UE) 2021/1060 – parziale modifica della D.G.R. n. 116 del 24 febbraio 2023;</w:t>
      </w:r>
    </w:p>
    <w:p>
      <w:pPr>
        <w:pStyle w:val="ListParagraph"/>
        <w:numPr>
          <w:ilvl w:val="0"/>
          <w:numId w:val="1"/>
        </w:numPr>
        <w:tabs>
          <w:tab w:pos="705" w:val="left" w:leader="none"/>
          <w:tab w:pos="707" w:val="left" w:leader="none"/>
        </w:tabs>
        <w:spacing w:line="240" w:lineRule="auto" w:before="117" w:after="0"/>
        <w:ind w:left="707" w:right="147" w:hanging="284"/>
        <w:jc w:val="both"/>
        <w:rPr>
          <w:sz w:val="24"/>
        </w:rPr>
      </w:pPr>
      <w:r>
        <w:rPr>
          <w:sz w:val="24"/>
        </w:rPr>
        <w:t>D.G.R. n. 105/2023 della</w:t>
      </w:r>
      <w:r>
        <w:rPr>
          <w:spacing w:val="-3"/>
          <w:sz w:val="24"/>
        </w:rPr>
        <w:t> </w:t>
      </w:r>
      <w:r>
        <w:rPr>
          <w:sz w:val="24"/>
        </w:rPr>
        <w:t>Regione</w:t>
      </w:r>
      <w:r>
        <w:rPr>
          <w:spacing w:val="-2"/>
          <w:sz w:val="24"/>
        </w:rPr>
        <w:t> </w:t>
      </w:r>
      <w:r>
        <w:rPr>
          <w:sz w:val="24"/>
        </w:rPr>
        <w:t>Basilicata</w:t>
      </w:r>
      <w:r>
        <w:rPr>
          <w:spacing w:val="-1"/>
          <w:sz w:val="24"/>
        </w:rPr>
        <w:t> </w:t>
      </w:r>
      <w:r>
        <w:rPr>
          <w:sz w:val="24"/>
        </w:rPr>
        <w:t>di</w:t>
      </w:r>
      <w:r>
        <w:rPr>
          <w:spacing w:val="-1"/>
          <w:sz w:val="24"/>
        </w:rPr>
        <w:t> </w:t>
      </w:r>
      <w:r>
        <w:rPr>
          <w:sz w:val="24"/>
        </w:rPr>
        <w:t>istituzione</w:t>
      </w:r>
      <w:r>
        <w:rPr>
          <w:spacing w:val="-2"/>
          <w:sz w:val="24"/>
        </w:rPr>
        <w:t> </w:t>
      </w:r>
      <w:r>
        <w:rPr>
          <w:sz w:val="24"/>
        </w:rPr>
        <w:t>del</w:t>
      </w:r>
      <w:r>
        <w:rPr>
          <w:spacing w:val="-1"/>
          <w:sz w:val="24"/>
        </w:rPr>
        <w:t> </w:t>
      </w:r>
      <w:r>
        <w:rPr>
          <w:sz w:val="24"/>
        </w:rPr>
        <w:t>Partenariato,</w:t>
      </w:r>
      <w:r>
        <w:rPr>
          <w:spacing w:val="-2"/>
          <w:sz w:val="24"/>
        </w:rPr>
        <w:t> </w:t>
      </w:r>
      <w:r>
        <w:rPr>
          <w:sz w:val="24"/>
        </w:rPr>
        <w:t>ai</w:t>
      </w:r>
      <w:r>
        <w:rPr>
          <w:spacing w:val="-1"/>
          <w:sz w:val="24"/>
        </w:rPr>
        <w:t> </w:t>
      </w:r>
      <w:r>
        <w:rPr>
          <w:sz w:val="24"/>
        </w:rPr>
        <w:t>sensi dell’articolo 8 del Regolamento (UE) 2021/1060;</w:t>
      </w:r>
    </w:p>
    <w:p>
      <w:pPr>
        <w:pStyle w:val="ListParagraph"/>
        <w:numPr>
          <w:ilvl w:val="0"/>
          <w:numId w:val="1"/>
        </w:numPr>
        <w:tabs>
          <w:tab w:pos="705" w:val="left" w:leader="none"/>
          <w:tab w:pos="707" w:val="left" w:leader="none"/>
        </w:tabs>
        <w:spacing w:line="240" w:lineRule="auto" w:before="119" w:after="0"/>
        <w:ind w:left="707" w:right="139" w:hanging="284"/>
        <w:jc w:val="both"/>
        <w:rPr>
          <w:sz w:val="24"/>
        </w:rPr>
      </w:pPr>
      <w:r>
        <w:rPr>
          <w:sz w:val="24"/>
        </w:rPr>
        <w:t>D.G.R.</w:t>
      </w:r>
      <w:r>
        <w:rPr>
          <w:spacing w:val="-4"/>
          <w:sz w:val="24"/>
        </w:rPr>
        <w:t> </w:t>
      </w:r>
      <w:r>
        <w:rPr>
          <w:sz w:val="24"/>
        </w:rPr>
        <w:t>n.</w:t>
      </w:r>
      <w:r>
        <w:rPr>
          <w:spacing w:val="-4"/>
          <w:sz w:val="24"/>
        </w:rPr>
        <w:t> </w:t>
      </w:r>
      <w:r>
        <w:rPr>
          <w:sz w:val="24"/>
        </w:rPr>
        <w:t>464</w:t>
      </w:r>
      <w:r>
        <w:rPr>
          <w:spacing w:val="-4"/>
          <w:sz w:val="24"/>
        </w:rPr>
        <w:t> </w:t>
      </w:r>
      <w:r>
        <w:rPr>
          <w:sz w:val="24"/>
        </w:rPr>
        <w:t>del</w:t>
      </w:r>
      <w:r>
        <w:rPr>
          <w:spacing w:val="-5"/>
          <w:sz w:val="24"/>
        </w:rPr>
        <w:t> </w:t>
      </w:r>
      <w:r>
        <w:rPr>
          <w:sz w:val="24"/>
        </w:rPr>
        <w:t>31</w:t>
      </w:r>
      <w:r>
        <w:rPr>
          <w:spacing w:val="-5"/>
          <w:sz w:val="24"/>
        </w:rPr>
        <w:t> </w:t>
      </w:r>
      <w:r>
        <w:rPr>
          <w:sz w:val="24"/>
        </w:rPr>
        <w:t>luglio</w:t>
      </w:r>
      <w:r>
        <w:rPr>
          <w:spacing w:val="-5"/>
          <w:sz w:val="24"/>
        </w:rPr>
        <w:t> </w:t>
      </w:r>
      <w:r>
        <w:rPr>
          <w:sz w:val="24"/>
        </w:rPr>
        <w:t>2023</w:t>
      </w:r>
      <w:r>
        <w:rPr>
          <w:spacing w:val="-4"/>
          <w:sz w:val="24"/>
        </w:rPr>
        <w:t> </w:t>
      </w:r>
      <w:r>
        <w:rPr>
          <w:sz w:val="24"/>
        </w:rPr>
        <w:t>avente</w:t>
      </w:r>
      <w:r>
        <w:rPr>
          <w:spacing w:val="-5"/>
          <w:sz w:val="24"/>
        </w:rPr>
        <w:t> </w:t>
      </w:r>
      <w:r>
        <w:rPr>
          <w:sz w:val="24"/>
        </w:rPr>
        <w:t>ad</w:t>
      </w:r>
      <w:r>
        <w:rPr>
          <w:spacing w:val="-5"/>
          <w:sz w:val="24"/>
        </w:rPr>
        <w:t> </w:t>
      </w:r>
      <w:r>
        <w:rPr>
          <w:sz w:val="24"/>
        </w:rPr>
        <w:t>oggetto</w:t>
      </w:r>
      <w:r>
        <w:rPr>
          <w:spacing w:val="-5"/>
          <w:sz w:val="24"/>
        </w:rPr>
        <w:t> </w:t>
      </w:r>
      <w:r>
        <w:rPr>
          <w:sz w:val="24"/>
        </w:rPr>
        <w:t>“Programma</w:t>
      </w:r>
      <w:r>
        <w:rPr>
          <w:spacing w:val="-5"/>
          <w:sz w:val="24"/>
        </w:rPr>
        <w:t> </w:t>
      </w:r>
      <w:r>
        <w:rPr>
          <w:sz w:val="24"/>
        </w:rPr>
        <w:t>Regionale</w:t>
      </w:r>
      <w:r>
        <w:rPr>
          <w:spacing w:val="-6"/>
          <w:sz w:val="24"/>
        </w:rPr>
        <w:t> </w:t>
      </w:r>
      <w:r>
        <w:rPr>
          <w:sz w:val="24"/>
        </w:rPr>
        <w:t>Basilicata</w:t>
      </w:r>
      <w:r>
        <w:rPr>
          <w:spacing w:val="-5"/>
          <w:sz w:val="24"/>
        </w:rPr>
        <w:t> </w:t>
      </w:r>
      <w:r>
        <w:rPr>
          <w:sz w:val="24"/>
        </w:rPr>
        <w:t>FESR</w:t>
      </w:r>
      <w:r>
        <w:rPr>
          <w:spacing w:val="-5"/>
          <w:sz w:val="24"/>
        </w:rPr>
        <w:t> </w:t>
      </w:r>
      <w:r>
        <w:rPr>
          <w:sz w:val="24"/>
        </w:rPr>
        <w:t>FSE+ 2021-2027</w:t>
      </w:r>
      <w:r>
        <w:rPr>
          <w:spacing w:val="-9"/>
          <w:sz w:val="24"/>
        </w:rPr>
        <w:t> </w:t>
      </w:r>
      <w:r>
        <w:rPr>
          <w:sz w:val="24"/>
        </w:rPr>
        <w:t>–</w:t>
      </w:r>
      <w:r>
        <w:rPr>
          <w:spacing w:val="-8"/>
          <w:sz w:val="24"/>
        </w:rPr>
        <w:t> </w:t>
      </w:r>
      <w:r>
        <w:rPr>
          <w:sz w:val="24"/>
        </w:rPr>
        <w:t>Regolamento</w:t>
      </w:r>
      <w:r>
        <w:rPr>
          <w:spacing w:val="-8"/>
          <w:sz w:val="24"/>
        </w:rPr>
        <w:t> </w:t>
      </w:r>
      <w:r>
        <w:rPr>
          <w:sz w:val="24"/>
        </w:rPr>
        <w:t>(UE)</w:t>
      </w:r>
      <w:r>
        <w:rPr>
          <w:spacing w:val="-10"/>
          <w:sz w:val="24"/>
        </w:rPr>
        <w:t> </w:t>
      </w:r>
      <w:r>
        <w:rPr>
          <w:sz w:val="24"/>
        </w:rPr>
        <w:t>2021/1060</w:t>
      </w:r>
      <w:r>
        <w:rPr>
          <w:spacing w:val="-7"/>
          <w:sz w:val="24"/>
        </w:rPr>
        <w:t> </w:t>
      </w:r>
      <w:r>
        <w:rPr>
          <w:sz w:val="24"/>
        </w:rPr>
        <w:t>–</w:t>
      </w:r>
      <w:r>
        <w:rPr>
          <w:spacing w:val="-8"/>
          <w:sz w:val="24"/>
        </w:rPr>
        <w:t> </w:t>
      </w:r>
      <w:r>
        <w:rPr>
          <w:sz w:val="24"/>
        </w:rPr>
        <w:t>Ridefinizione</w:t>
      </w:r>
      <w:r>
        <w:rPr>
          <w:spacing w:val="-10"/>
          <w:sz w:val="24"/>
        </w:rPr>
        <w:t> </w:t>
      </w:r>
      <w:r>
        <w:rPr>
          <w:sz w:val="24"/>
        </w:rPr>
        <w:t>della</w:t>
      </w:r>
      <w:r>
        <w:rPr>
          <w:spacing w:val="-9"/>
          <w:sz w:val="24"/>
        </w:rPr>
        <w:t> </w:t>
      </w:r>
      <w:r>
        <w:rPr>
          <w:sz w:val="24"/>
        </w:rPr>
        <w:t>composizione</w:t>
      </w:r>
      <w:r>
        <w:rPr>
          <w:spacing w:val="-9"/>
          <w:sz w:val="24"/>
        </w:rPr>
        <w:t> </w:t>
      </w:r>
      <w:r>
        <w:rPr>
          <w:sz w:val="24"/>
        </w:rPr>
        <w:t>del</w:t>
      </w:r>
      <w:r>
        <w:rPr>
          <w:spacing w:val="-9"/>
          <w:sz w:val="24"/>
        </w:rPr>
        <w:t> </w:t>
      </w:r>
      <w:r>
        <w:rPr>
          <w:sz w:val="24"/>
        </w:rPr>
        <w:t>Partenariato istituito con D.G.R. n. 105 del 24 febbraio 2023”;</w:t>
      </w:r>
    </w:p>
    <w:p>
      <w:pPr>
        <w:pStyle w:val="ListParagraph"/>
        <w:numPr>
          <w:ilvl w:val="0"/>
          <w:numId w:val="1"/>
        </w:numPr>
        <w:tabs>
          <w:tab w:pos="705" w:val="left" w:leader="none"/>
          <w:tab w:pos="707" w:val="left" w:leader="none"/>
        </w:tabs>
        <w:spacing w:line="240" w:lineRule="auto" w:before="120" w:after="0"/>
        <w:ind w:left="707" w:right="144" w:hanging="284"/>
        <w:jc w:val="both"/>
        <w:rPr>
          <w:sz w:val="24"/>
        </w:rPr>
      </w:pPr>
      <w:r>
        <w:rPr>
          <w:sz w:val="24"/>
        </w:rPr>
        <w:t>Nota prot. n. 32064 del 9 febbraio 2023 con la quale l’Autorità di Gestione del PR Basilicata FESR FSE+ 2021-2027 ha inviato ai Dirigenti generali la proposta di individuazione degli Uffici Responsabili dell’Attuazione delle Azioni del Programma Regionale;</w:t>
      </w:r>
    </w:p>
    <w:p>
      <w:pPr>
        <w:pStyle w:val="ListParagraph"/>
        <w:numPr>
          <w:ilvl w:val="0"/>
          <w:numId w:val="1"/>
        </w:numPr>
        <w:tabs>
          <w:tab w:pos="705" w:val="left" w:leader="none"/>
          <w:tab w:pos="707" w:val="left" w:leader="none"/>
        </w:tabs>
        <w:spacing w:line="240" w:lineRule="auto" w:before="120" w:after="0"/>
        <w:ind w:left="707" w:right="142" w:hanging="284"/>
        <w:jc w:val="both"/>
        <w:rPr>
          <w:sz w:val="24"/>
        </w:rPr>
      </w:pPr>
      <w:r>
        <w:rPr>
          <w:sz w:val="24"/>
        </w:rPr>
        <w:t>D.G.R.</w:t>
      </w:r>
      <w:r>
        <w:rPr>
          <w:spacing w:val="-5"/>
          <w:sz w:val="24"/>
        </w:rPr>
        <w:t> </w:t>
      </w:r>
      <w:r>
        <w:rPr>
          <w:sz w:val="24"/>
        </w:rPr>
        <w:t>n.</w:t>
      </w:r>
      <w:r>
        <w:rPr>
          <w:spacing w:val="-7"/>
          <w:sz w:val="24"/>
        </w:rPr>
        <w:t> </w:t>
      </w:r>
      <w:r>
        <w:rPr>
          <w:sz w:val="24"/>
        </w:rPr>
        <w:t>377/2023</w:t>
      </w:r>
      <w:r>
        <w:rPr>
          <w:spacing w:val="-7"/>
          <w:sz w:val="24"/>
        </w:rPr>
        <w:t> </w:t>
      </w:r>
      <w:r>
        <w:rPr>
          <w:sz w:val="24"/>
        </w:rPr>
        <w:t>di</w:t>
      </w:r>
      <w:r>
        <w:rPr>
          <w:spacing w:val="-6"/>
          <w:sz w:val="24"/>
        </w:rPr>
        <w:t> </w:t>
      </w:r>
      <w:r>
        <w:rPr>
          <w:sz w:val="24"/>
        </w:rPr>
        <w:t>approvazione</w:t>
      </w:r>
      <w:r>
        <w:rPr>
          <w:spacing w:val="-7"/>
          <w:sz w:val="24"/>
        </w:rPr>
        <w:t> </w:t>
      </w:r>
      <w:r>
        <w:rPr>
          <w:sz w:val="24"/>
        </w:rPr>
        <w:t>degli</w:t>
      </w:r>
      <w:r>
        <w:rPr>
          <w:spacing w:val="-6"/>
          <w:sz w:val="24"/>
        </w:rPr>
        <w:t> </w:t>
      </w:r>
      <w:r>
        <w:rPr>
          <w:sz w:val="24"/>
        </w:rPr>
        <w:t>Uffici</w:t>
      </w:r>
      <w:r>
        <w:rPr>
          <w:spacing w:val="-6"/>
          <w:sz w:val="24"/>
        </w:rPr>
        <w:t> </w:t>
      </w:r>
      <w:r>
        <w:rPr>
          <w:sz w:val="24"/>
        </w:rPr>
        <w:t>Responsabili</w:t>
      </w:r>
      <w:r>
        <w:rPr>
          <w:spacing w:val="-6"/>
          <w:sz w:val="24"/>
        </w:rPr>
        <w:t> </w:t>
      </w:r>
      <w:r>
        <w:rPr>
          <w:sz w:val="24"/>
        </w:rPr>
        <w:t>dell’Attuazione</w:t>
      </w:r>
      <w:r>
        <w:rPr>
          <w:spacing w:val="-7"/>
          <w:sz w:val="24"/>
        </w:rPr>
        <w:t> </w:t>
      </w:r>
      <w:r>
        <w:rPr>
          <w:sz w:val="24"/>
        </w:rPr>
        <w:t>e</w:t>
      </w:r>
      <w:r>
        <w:rPr>
          <w:spacing w:val="-7"/>
          <w:sz w:val="24"/>
        </w:rPr>
        <w:t> </w:t>
      </w:r>
      <w:r>
        <w:rPr>
          <w:sz w:val="24"/>
        </w:rPr>
        <w:t>descrizione</w:t>
      </w:r>
      <w:r>
        <w:rPr>
          <w:spacing w:val="-7"/>
          <w:sz w:val="24"/>
        </w:rPr>
        <w:t> </w:t>
      </w:r>
      <w:r>
        <w:rPr>
          <w:sz w:val="24"/>
        </w:rPr>
        <w:t>delle relative responsabilità e competenze;</w:t>
      </w:r>
    </w:p>
    <w:p>
      <w:pPr>
        <w:pStyle w:val="ListParagraph"/>
        <w:numPr>
          <w:ilvl w:val="0"/>
          <w:numId w:val="1"/>
        </w:numPr>
        <w:tabs>
          <w:tab w:pos="705" w:val="left" w:leader="none"/>
          <w:tab w:pos="707" w:val="left" w:leader="none"/>
        </w:tabs>
        <w:spacing w:line="240" w:lineRule="auto" w:before="120" w:after="0"/>
        <w:ind w:left="707" w:right="141" w:hanging="284"/>
        <w:jc w:val="both"/>
        <w:rPr>
          <w:sz w:val="24"/>
        </w:rPr>
      </w:pPr>
      <w:r>
        <w:rPr>
          <w:sz w:val="24"/>
        </w:rPr>
        <w:t>D.G.R. n. 252/2023 di</w:t>
      </w:r>
      <w:r>
        <w:rPr>
          <w:spacing w:val="-1"/>
          <w:sz w:val="24"/>
        </w:rPr>
        <w:t> </w:t>
      </w:r>
      <w:r>
        <w:rPr>
          <w:sz w:val="24"/>
        </w:rPr>
        <w:t>presa d’atto</w:t>
      </w:r>
      <w:r>
        <w:rPr>
          <w:spacing w:val="-1"/>
          <w:sz w:val="24"/>
        </w:rPr>
        <w:t> </w:t>
      </w:r>
      <w:r>
        <w:rPr>
          <w:sz w:val="24"/>
        </w:rPr>
        <w:t>della</w:t>
      </w:r>
      <w:r>
        <w:rPr>
          <w:spacing w:val="-1"/>
          <w:sz w:val="24"/>
        </w:rPr>
        <w:t> </w:t>
      </w:r>
      <w:r>
        <w:rPr>
          <w:sz w:val="24"/>
        </w:rPr>
        <w:t>“Metodologia</w:t>
      </w:r>
      <w:r>
        <w:rPr>
          <w:spacing w:val="-1"/>
          <w:sz w:val="24"/>
        </w:rPr>
        <w:t> </w:t>
      </w:r>
      <w:r>
        <w:rPr>
          <w:sz w:val="24"/>
        </w:rPr>
        <w:t>e</w:t>
      </w:r>
      <w:r>
        <w:rPr>
          <w:spacing w:val="-1"/>
          <w:sz w:val="24"/>
        </w:rPr>
        <w:t> </w:t>
      </w:r>
      <w:r>
        <w:rPr>
          <w:sz w:val="24"/>
        </w:rPr>
        <w:t>criteri</w:t>
      </w:r>
      <w:r>
        <w:rPr>
          <w:spacing w:val="-1"/>
          <w:sz w:val="24"/>
        </w:rPr>
        <w:t> </w:t>
      </w:r>
      <w:r>
        <w:rPr>
          <w:sz w:val="24"/>
        </w:rPr>
        <w:t>di</w:t>
      </w:r>
      <w:r>
        <w:rPr>
          <w:spacing w:val="-1"/>
          <w:sz w:val="24"/>
        </w:rPr>
        <w:t> </w:t>
      </w:r>
      <w:r>
        <w:rPr>
          <w:sz w:val="24"/>
        </w:rPr>
        <w:t>selezione delle</w:t>
      </w:r>
      <w:r>
        <w:rPr>
          <w:spacing w:val="-2"/>
          <w:sz w:val="24"/>
        </w:rPr>
        <w:t> </w:t>
      </w:r>
      <w:r>
        <w:rPr>
          <w:sz w:val="24"/>
        </w:rPr>
        <w:t>operazioni” – Criteri</w:t>
      </w:r>
      <w:r>
        <w:rPr>
          <w:spacing w:val="-14"/>
          <w:sz w:val="24"/>
        </w:rPr>
        <w:t> </w:t>
      </w:r>
      <w:r>
        <w:rPr>
          <w:sz w:val="24"/>
        </w:rPr>
        <w:t>generali</w:t>
      </w:r>
      <w:r>
        <w:rPr>
          <w:spacing w:val="-14"/>
          <w:sz w:val="24"/>
        </w:rPr>
        <w:t> </w:t>
      </w:r>
      <w:r>
        <w:rPr>
          <w:sz w:val="24"/>
        </w:rPr>
        <w:t>e</w:t>
      </w:r>
      <w:r>
        <w:rPr>
          <w:spacing w:val="-13"/>
          <w:sz w:val="24"/>
        </w:rPr>
        <w:t> </w:t>
      </w:r>
      <w:r>
        <w:rPr>
          <w:sz w:val="24"/>
        </w:rPr>
        <w:t>criteri</w:t>
      </w:r>
      <w:r>
        <w:rPr>
          <w:spacing w:val="-14"/>
          <w:sz w:val="24"/>
        </w:rPr>
        <w:t> </w:t>
      </w:r>
      <w:r>
        <w:rPr>
          <w:sz w:val="24"/>
        </w:rPr>
        <w:t>di</w:t>
      </w:r>
      <w:r>
        <w:rPr>
          <w:spacing w:val="-13"/>
          <w:sz w:val="24"/>
        </w:rPr>
        <w:t> </w:t>
      </w:r>
      <w:r>
        <w:rPr>
          <w:sz w:val="24"/>
        </w:rPr>
        <w:t>selezione</w:t>
      </w:r>
      <w:r>
        <w:rPr>
          <w:spacing w:val="-14"/>
          <w:sz w:val="24"/>
        </w:rPr>
        <w:t> </w:t>
      </w:r>
      <w:r>
        <w:rPr>
          <w:sz w:val="24"/>
        </w:rPr>
        <w:t>delle</w:t>
      </w:r>
      <w:r>
        <w:rPr>
          <w:spacing w:val="-13"/>
          <w:sz w:val="24"/>
        </w:rPr>
        <w:t> </w:t>
      </w:r>
      <w:r>
        <w:rPr>
          <w:sz w:val="24"/>
        </w:rPr>
        <w:t>operazioni</w:t>
      </w:r>
      <w:r>
        <w:rPr>
          <w:spacing w:val="-14"/>
          <w:sz w:val="24"/>
        </w:rPr>
        <w:t> </w:t>
      </w:r>
      <w:r>
        <w:rPr>
          <w:sz w:val="24"/>
        </w:rPr>
        <w:t>riconducibili</w:t>
      </w:r>
      <w:r>
        <w:rPr>
          <w:spacing w:val="-14"/>
          <w:sz w:val="24"/>
        </w:rPr>
        <w:t> </w:t>
      </w:r>
      <w:r>
        <w:rPr>
          <w:sz w:val="24"/>
        </w:rPr>
        <w:t>agli</w:t>
      </w:r>
      <w:r>
        <w:rPr>
          <w:spacing w:val="-13"/>
          <w:sz w:val="24"/>
        </w:rPr>
        <w:t> </w:t>
      </w:r>
      <w:r>
        <w:rPr>
          <w:sz w:val="24"/>
        </w:rPr>
        <w:t>obiettivi</w:t>
      </w:r>
      <w:r>
        <w:rPr>
          <w:spacing w:val="-12"/>
          <w:sz w:val="24"/>
        </w:rPr>
        <w:t> </w:t>
      </w:r>
      <w:r>
        <w:rPr>
          <w:sz w:val="24"/>
        </w:rPr>
        <w:t>specifici</w:t>
      </w:r>
      <w:r>
        <w:rPr>
          <w:spacing w:val="-12"/>
          <w:sz w:val="24"/>
        </w:rPr>
        <w:t> </w:t>
      </w:r>
      <w:r>
        <w:rPr>
          <w:sz w:val="24"/>
        </w:rPr>
        <w:t>del</w:t>
      </w:r>
      <w:r>
        <w:rPr>
          <w:spacing w:val="-14"/>
          <w:sz w:val="24"/>
        </w:rPr>
        <w:t> </w:t>
      </w:r>
      <w:r>
        <w:rPr>
          <w:sz w:val="24"/>
        </w:rPr>
        <w:t>FSE+;</w:t>
      </w:r>
    </w:p>
    <w:p>
      <w:pPr>
        <w:pStyle w:val="ListParagraph"/>
        <w:numPr>
          <w:ilvl w:val="0"/>
          <w:numId w:val="1"/>
        </w:numPr>
        <w:tabs>
          <w:tab w:pos="705" w:val="left" w:leader="none"/>
          <w:tab w:pos="707" w:val="left" w:leader="none"/>
        </w:tabs>
        <w:spacing w:line="240" w:lineRule="auto" w:before="119" w:after="0"/>
        <w:ind w:left="707" w:right="141" w:hanging="284"/>
        <w:jc w:val="both"/>
        <w:rPr>
          <w:sz w:val="24"/>
        </w:rPr>
      </w:pPr>
      <w:r>
        <w:rPr>
          <w:sz w:val="24"/>
        </w:rPr>
        <w:t>D.G.R. n. 367/2023 di</w:t>
      </w:r>
      <w:r>
        <w:rPr>
          <w:spacing w:val="-1"/>
          <w:sz w:val="24"/>
        </w:rPr>
        <w:t> </w:t>
      </w:r>
      <w:r>
        <w:rPr>
          <w:sz w:val="24"/>
        </w:rPr>
        <w:t>presa d’atto</w:t>
      </w:r>
      <w:r>
        <w:rPr>
          <w:spacing w:val="-1"/>
          <w:sz w:val="24"/>
        </w:rPr>
        <w:t> </w:t>
      </w:r>
      <w:r>
        <w:rPr>
          <w:sz w:val="24"/>
        </w:rPr>
        <w:t>della</w:t>
      </w:r>
      <w:r>
        <w:rPr>
          <w:spacing w:val="-1"/>
          <w:sz w:val="24"/>
        </w:rPr>
        <w:t> </w:t>
      </w:r>
      <w:r>
        <w:rPr>
          <w:sz w:val="24"/>
        </w:rPr>
        <w:t>“Metodologia</w:t>
      </w:r>
      <w:r>
        <w:rPr>
          <w:spacing w:val="-1"/>
          <w:sz w:val="24"/>
        </w:rPr>
        <w:t> </w:t>
      </w:r>
      <w:r>
        <w:rPr>
          <w:sz w:val="24"/>
        </w:rPr>
        <w:t>e</w:t>
      </w:r>
      <w:r>
        <w:rPr>
          <w:spacing w:val="-1"/>
          <w:sz w:val="24"/>
        </w:rPr>
        <w:t> </w:t>
      </w:r>
      <w:r>
        <w:rPr>
          <w:sz w:val="24"/>
        </w:rPr>
        <w:t>criteri</w:t>
      </w:r>
      <w:r>
        <w:rPr>
          <w:spacing w:val="-1"/>
          <w:sz w:val="24"/>
        </w:rPr>
        <w:t> </w:t>
      </w:r>
      <w:r>
        <w:rPr>
          <w:sz w:val="24"/>
        </w:rPr>
        <w:t>di</w:t>
      </w:r>
      <w:r>
        <w:rPr>
          <w:spacing w:val="-1"/>
          <w:sz w:val="24"/>
        </w:rPr>
        <w:t> </w:t>
      </w:r>
      <w:r>
        <w:rPr>
          <w:sz w:val="24"/>
        </w:rPr>
        <w:t>selezione delle</w:t>
      </w:r>
      <w:r>
        <w:rPr>
          <w:spacing w:val="-2"/>
          <w:sz w:val="24"/>
        </w:rPr>
        <w:t> </w:t>
      </w:r>
      <w:r>
        <w:rPr>
          <w:sz w:val="24"/>
        </w:rPr>
        <w:t>operazioni” – Criteri generali, criteri di selezione delle operazioni degli obiettivi specifici FESR e criteri di selezione delle operazioni di assistenza tecnica FESR e FSE+;</w:t>
      </w:r>
    </w:p>
    <w:p>
      <w:pPr>
        <w:pStyle w:val="ListParagraph"/>
        <w:numPr>
          <w:ilvl w:val="0"/>
          <w:numId w:val="1"/>
        </w:numPr>
        <w:tabs>
          <w:tab w:pos="705" w:val="left" w:leader="none"/>
          <w:tab w:pos="707" w:val="left" w:leader="none"/>
        </w:tabs>
        <w:spacing w:line="240" w:lineRule="auto" w:before="122" w:after="0"/>
        <w:ind w:left="707" w:right="149" w:hanging="284"/>
        <w:jc w:val="both"/>
        <w:rPr>
          <w:sz w:val="24"/>
        </w:rPr>
      </w:pPr>
      <w:r>
        <w:rPr>
          <w:sz w:val="24"/>
        </w:rPr>
        <w:t>D.G.R. n. 387/2023 di approvazione del documento “Descrizione del Sistema di Gestione e Controllo 2021-2027”;</w:t>
      </w:r>
    </w:p>
    <w:p>
      <w:pPr>
        <w:pStyle w:val="ListParagraph"/>
        <w:numPr>
          <w:ilvl w:val="0"/>
          <w:numId w:val="1"/>
        </w:numPr>
        <w:tabs>
          <w:tab w:pos="705" w:val="left" w:leader="none"/>
          <w:tab w:pos="707" w:val="left" w:leader="none"/>
        </w:tabs>
        <w:spacing w:line="240" w:lineRule="auto" w:before="120" w:after="0"/>
        <w:ind w:left="707" w:right="137" w:hanging="284"/>
        <w:jc w:val="both"/>
        <w:rPr>
          <w:sz w:val="24"/>
        </w:rPr>
      </w:pPr>
      <w:r>
        <w:rPr>
          <w:sz w:val="24"/>
        </w:rPr>
        <w:t>Piano</w:t>
      </w:r>
      <w:r>
        <w:rPr>
          <w:spacing w:val="-14"/>
          <w:sz w:val="24"/>
        </w:rPr>
        <w:t> </w:t>
      </w:r>
      <w:r>
        <w:rPr>
          <w:sz w:val="24"/>
        </w:rPr>
        <w:t>di</w:t>
      </w:r>
      <w:r>
        <w:rPr>
          <w:spacing w:val="-14"/>
          <w:sz w:val="24"/>
        </w:rPr>
        <w:t> </w:t>
      </w:r>
      <w:r>
        <w:rPr>
          <w:sz w:val="24"/>
        </w:rPr>
        <w:t>Valutazione</w:t>
      </w:r>
      <w:r>
        <w:rPr>
          <w:spacing w:val="-13"/>
          <w:sz w:val="24"/>
        </w:rPr>
        <w:t> </w:t>
      </w:r>
      <w:r>
        <w:rPr>
          <w:sz w:val="24"/>
        </w:rPr>
        <w:t>del</w:t>
      </w:r>
      <w:r>
        <w:rPr>
          <w:spacing w:val="-14"/>
          <w:sz w:val="24"/>
        </w:rPr>
        <w:t> </w:t>
      </w:r>
      <w:r>
        <w:rPr>
          <w:sz w:val="24"/>
        </w:rPr>
        <w:t>PR</w:t>
      </w:r>
      <w:r>
        <w:rPr>
          <w:spacing w:val="-13"/>
          <w:sz w:val="24"/>
        </w:rPr>
        <w:t> </w:t>
      </w:r>
      <w:r>
        <w:rPr>
          <w:sz w:val="24"/>
        </w:rPr>
        <w:t>Basilicata</w:t>
      </w:r>
      <w:r>
        <w:rPr>
          <w:spacing w:val="-14"/>
          <w:sz w:val="24"/>
        </w:rPr>
        <w:t> </w:t>
      </w:r>
      <w:r>
        <w:rPr>
          <w:sz w:val="24"/>
        </w:rPr>
        <w:t>FESR</w:t>
      </w:r>
      <w:r>
        <w:rPr>
          <w:spacing w:val="-13"/>
          <w:sz w:val="24"/>
        </w:rPr>
        <w:t> </w:t>
      </w:r>
      <w:r>
        <w:rPr>
          <w:sz w:val="24"/>
        </w:rPr>
        <w:t>FSE+</w:t>
      </w:r>
      <w:r>
        <w:rPr>
          <w:spacing w:val="-14"/>
          <w:sz w:val="24"/>
        </w:rPr>
        <w:t> </w:t>
      </w:r>
      <w:r>
        <w:rPr>
          <w:sz w:val="24"/>
        </w:rPr>
        <w:t>2021-2027,</w:t>
      </w:r>
      <w:r>
        <w:rPr>
          <w:spacing w:val="-14"/>
          <w:sz w:val="24"/>
        </w:rPr>
        <w:t> </w:t>
      </w:r>
      <w:r>
        <w:rPr>
          <w:sz w:val="24"/>
        </w:rPr>
        <w:t>approvato</w:t>
      </w:r>
      <w:r>
        <w:rPr>
          <w:spacing w:val="-13"/>
          <w:sz w:val="24"/>
        </w:rPr>
        <w:t> </w:t>
      </w:r>
      <w:r>
        <w:rPr>
          <w:sz w:val="24"/>
        </w:rPr>
        <w:t>il</w:t>
      </w:r>
      <w:r>
        <w:rPr>
          <w:spacing w:val="-14"/>
          <w:sz w:val="24"/>
        </w:rPr>
        <w:t> </w:t>
      </w:r>
      <w:r>
        <w:rPr>
          <w:sz w:val="24"/>
        </w:rPr>
        <w:t>9</w:t>
      </w:r>
      <w:r>
        <w:rPr>
          <w:spacing w:val="-13"/>
          <w:sz w:val="24"/>
        </w:rPr>
        <w:t> </w:t>
      </w:r>
      <w:r>
        <w:rPr>
          <w:sz w:val="24"/>
        </w:rPr>
        <w:t>gennaio</w:t>
      </w:r>
      <w:r>
        <w:rPr>
          <w:spacing w:val="-14"/>
          <w:sz w:val="24"/>
        </w:rPr>
        <w:t> </w:t>
      </w:r>
      <w:r>
        <w:rPr>
          <w:sz w:val="24"/>
        </w:rPr>
        <w:t>2024</w:t>
      </w:r>
      <w:r>
        <w:rPr>
          <w:spacing w:val="-13"/>
          <w:sz w:val="24"/>
        </w:rPr>
        <w:t> </w:t>
      </w:r>
      <w:r>
        <w:rPr>
          <w:sz w:val="24"/>
        </w:rPr>
        <w:t>ai</w:t>
      </w:r>
      <w:r>
        <w:rPr>
          <w:spacing w:val="-14"/>
          <w:sz w:val="24"/>
        </w:rPr>
        <w:t> </w:t>
      </w:r>
      <w:r>
        <w:rPr>
          <w:sz w:val="24"/>
        </w:rPr>
        <w:t>sensi dell’articolo 9 del Regolamento interno del Comitato di Sorveglianza;</w:t>
      </w:r>
    </w:p>
    <w:p>
      <w:pPr>
        <w:pStyle w:val="ListParagraph"/>
        <w:numPr>
          <w:ilvl w:val="0"/>
          <w:numId w:val="1"/>
        </w:numPr>
        <w:tabs>
          <w:tab w:pos="705" w:val="left" w:leader="none"/>
          <w:tab w:pos="707" w:val="left" w:leader="none"/>
        </w:tabs>
        <w:spacing w:line="240" w:lineRule="auto" w:before="120" w:after="0"/>
        <w:ind w:left="707" w:right="137" w:hanging="284"/>
        <w:jc w:val="both"/>
        <w:rPr>
          <w:sz w:val="24"/>
        </w:rPr>
      </w:pPr>
      <w:r>
        <w:rPr>
          <w:sz w:val="24"/>
        </w:rPr>
        <w:t>D.G.R. Basilicata n. 186 del 16 marzo 2024 avente ad oggetto “PR FESR FSE+ Basilicata 2021-2027 – Approvazione del Manuale delle Procedure dell’Autorità di Gestione”;</w:t>
      </w:r>
    </w:p>
    <w:p>
      <w:pPr>
        <w:pStyle w:val="ListParagraph"/>
        <w:spacing w:after="0" w:line="240" w:lineRule="auto"/>
        <w:jc w:val="both"/>
        <w:rPr>
          <w:sz w:val="24"/>
        </w:rPr>
        <w:sectPr>
          <w:pgSz w:w="11910" w:h="16840"/>
          <w:pgMar w:header="708" w:footer="0" w:top="2000" w:bottom="280" w:left="992" w:right="992"/>
        </w:sectPr>
      </w:pPr>
    </w:p>
    <w:p>
      <w:pPr>
        <w:pStyle w:val="BodyText"/>
        <w:jc w:val="left"/>
      </w:pPr>
    </w:p>
    <w:p>
      <w:pPr>
        <w:pStyle w:val="BodyText"/>
        <w:spacing w:before="93"/>
        <w:jc w:val="left"/>
      </w:pPr>
    </w:p>
    <w:p>
      <w:pPr>
        <w:pStyle w:val="ListParagraph"/>
        <w:numPr>
          <w:ilvl w:val="0"/>
          <w:numId w:val="1"/>
        </w:numPr>
        <w:tabs>
          <w:tab w:pos="705" w:val="left" w:leader="none"/>
          <w:tab w:pos="707" w:val="left" w:leader="none"/>
        </w:tabs>
        <w:spacing w:line="240" w:lineRule="auto" w:before="0" w:after="0"/>
        <w:ind w:left="707" w:right="139" w:hanging="284"/>
        <w:jc w:val="both"/>
        <w:rPr>
          <w:sz w:val="24"/>
        </w:rPr>
      </w:pPr>
      <w:r>
        <w:rPr>
          <w:sz w:val="24"/>
        </w:rPr>
        <w:t>D.D. n. 12BA.2025/D.00055 del 4 febbraio 2025 avente ad oggetto “PR Basilicata FESR FSE+ 2021-2027 – Approvazione del documento recante la Descrizione del Sistema di Gestione e Controllo 2021-2027 ai sensi dell’articolo 69, paragrafi 1 e 11, e allegati XI e XVI del Regolamento (UE) 2021/1060 – versione 2.0 e relativi allegati, nonché del Manuale delle Procedure dell’Autorità di Gestione del PR Basilicata FESR/FSE+ – versione 2.0 e relativi </w:t>
      </w:r>
      <w:r>
        <w:rPr>
          <w:spacing w:val="-2"/>
          <w:sz w:val="24"/>
        </w:rPr>
        <w:t>allegati”;</w:t>
      </w:r>
    </w:p>
    <w:p>
      <w:pPr>
        <w:pStyle w:val="ListParagraph"/>
        <w:numPr>
          <w:ilvl w:val="0"/>
          <w:numId w:val="1"/>
        </w:numPr>
        <w:tabs>
          <w:tab w:pos="705" w:val="left" w:leader="none"/>
          <w:tab w:pos="707" w:val="left" w:leader="none"/>
        </w:tabs>
        <w:spacing w:line="240" w:lineRule="auto" w:before="122" w:after="0"/>
        <w:ind w:left="707" w:right="136" w:hanging="284"/>
        <w:jc w:val="both"/>
        <w:rPr>
          <w:sz w:val="24"/>
        </w:rPr>
      </w:pPr>
      <w:r>
        <w:rPr>
          <w:sz w:val="24"/>
        </w:rPr>
        <w:t>D.G.R. n. 233/2025 avente ad oggetto “PR Basilicata FESR FSE+ 2021-2027 – Proposta di approvazione</w:t>
      </w:r>
      <w:r>
        <w:rPr>
          <w:spacing w:val="-3"/>
          <w:sz w:val="24"/>
        </w:rPr>
        <w:t> </w:t>
      </w:r>
      <w:r>
        <w:rPr>
          <w:sz w:val="24"/>
        </w:rPr>
        <w:t>modifiche alla</w:t>
      </w:r>
      <w:r>
        <w:rPr>
          <w:spacing w:val="-2"/>
          <w:sz w:val="24"/>
        </w:rPr>
        <w:t> </w:t>
      </w:r>
      <w:r>
        <w:rPr>
          <w:sz w:val="24"/>
        </w:rPr>
        <w:t>priorità</w:t>
      </w:r>
      <w:r>
        <w:rPr>
          <w:spacing w:val="-2"/>
          <w:sz w:val="24"/>
        </w:rPr>
        <w:t> </w:t>
      </w:r>
      <w:r>
        <w:rPr>
          <w:sz w:val="24"/>
        </w:rPr>
        <w:t>7</w:t>
      </w:r>
      <w:r>
        <w:rPr>
          <w:spacing w:val="-1"/>
          <w:sz w:val="24"/>
        </w:rPr>
        <w:t> </w:t>
      </w:r>
      <w:r>
        <w:rPr>
          <w:sz w:val="24"/>
        </w:rPr>
        <w:t>ESO</w:t>
      </w:r>
      <w:r>
        <w:rPr>
          <w:spacing w:val="-3"/>
          <w:sz w:val="24"/>
        </w:rPr>
        <w:t> </w:t>
      </w:r>
      <w:r>
        <w:rPr>
          <w:sz w:val="24"/>
        </w:rPr>
        <w:t>4.7</w:t>
      </w:r>
      <w:r>
        <w:rPr>
          <w:spacing w:val="-2"/>
          <w:sz w:val="24"/>
        </w:rPr>
        <w:t> </w:t>
      </w:r>
      <w:r>
        <w:rPr>
          <w:sz w:val="24"/>
        </w:rPr>
        <w:t>del</w:t>
      </w:r>
      <w:r>
        <w:rPr>
          <w:spacing w:val="-2"/>
          <w:sz w:val="24"/>
        </w:rPr>
        <w:t> </w:t>
      </w:r>
      <w:r>
        <w:rPr>
          <w:sz w:val="24"/>
        </w:rPr>
        <w:t>Programma</w:t>
      </w:r>
      <w:r>
        <w:rPr>
          <w:spacing w:val="-2"/>
          <w:sz w:val="24"/>
        </w:rPr>
        <w:t> </w:t>
      </w:r>
      <w:r>
        <w:rPr>
          <w:sz w:val="24"/>
        </w:rPr>
        <w:t>ai</w:t>
      </w:r>
      <w:r>
        <w:rPr>
          <w:spacing w:val="-2"/>
          <w:sz w:val="24"/>
        </w:rPr>
        <w:t> </w:t>
      </w:r>
      <w:r>
        <w:rPr>
          <w:sz w:val="24"/>
        </w:rPr>
        <w:t>sensi</w:t>
      </w:r>
      <w:r>
        <w:rPr>
          <w:spacing w:val="-2"/>
          <w:sz w:val="24"/>
        </w:rPr>
        <w:t> </w:t>
      </w:r>
      <w:r>
        <w:rPr>
          <w:sz w:val="24"/>
        </w:rPr>
        <w:t>dell’articolo</w:t>
      </w:r>
      <w:r>
        <w:rPr>
          <w:spacing w:val="-3"/>
          <w:sz w:val="24"/>
        </w:rPr>
        <w:t> </w:t>
      </w:r>
      <w:r>
        <w:rPr>
          <w:sz w:val="24"/>
        </w:rPr>
        <w:t>24,</w:t>
      </w:r>
      <w:r>
        <w:rPr>
          <w:spacing w:val="-1"/>
          <w:sz w:val="24"/>
        </w:rPr>
        <w:t> </w:t>
      </w:r>
      <w:r>
        <w:rPr>
          <w:sz w:val="24"/>
        </w:rPr>
        <w:t>comma 1, del Regolamento (UE) 2021/1060”;</w:t>
      </w:r>
    </w:p>
    <w:p>
      <w:pPr>
        <w:pStyle w:val="ListParagraph"/>
        <w:numPr>
          <w:ilvl w:val="1"/>
          <w:numId w:val="1"/>
        </w:numPr>
        <w:tabs>
          <w:tab w:pos="1144" w:val="left" w:leader="none"/>
        </w:tabs>
        <w:spacing w:line="240" w:lineRule="auto" w:before="120" w:after="0"/>
        <w:ind w:left="1144" w:right="594" w:hanging="360"/>
        <w:jc w:val="both"/>
        <w:rPr>
          <w:sz w:val="24"/>
        </w:rPr>
      </w:pPr>
      <w:r>
        <w:rPr>
          <w:sz w:val="24"/>
        </w:rPr>
        <w:t>Decisione</w:t>
      </w:r>
      <w:r>
        <w:rPr>
          <w:spacing w:val="-4"/>
          <w:sz w:val="24"/>
        </w:rPr>
        <w:t> </w:t>
      </w:r>
      <w:r>
        <w:rPr>
          <w:sz w:val="24"/>
        </w:rPr>
        <w:t>di</w:t>
      </w:r>
      <w:r>
        <w:rPr>
          <w:spacing w:val="-3"/>
          <w:sz w:val="24"/>
        </w:rPr>
        <w:t> </w:t>
      </w:r>
      <w:r>
        <w:rPr>
          <w:sz w:val="24"/>
        </w:rPr>
        <w:t>Esecuzione</w:t>
      </w:r>
      <w:r>
        <w:rPr>
          <w:spacing w:val="-6"/>
          <w:sz w:val="24"/>
        </w:rPr>
        <w:t> </w:t>
      </w:r>
      <w:r>
        <w:rPr>
          <w:sz w:val="24"/>
        </w:rPr>
        <w:t>della</w:t>
      </w:r>
      <w:r>
        <w:rPr>
          <w:spacing w:val="-3"/>
          <w:sz w:val="24"/>
        </w:rPr>
        <w:t> </w:t>
      </w:r>
      <w:r>
        <w:rPr>
          <w:sz w:val="24"/>
        </w:rPr>
        <w:t>Commissione</w:t>
      </w:r>
      <w:r>
        <w:rPr>
          <w:spacing w:val="-4"/>
          <w:sz w:val="24"/>
        </w:rPr>
        <w:t> </w:t>
      </w:r>
      <w:r>
        <w:rPr>
          <w:sz w:val="24"/>
        </w:rPr>
        <w:t>Europea</w:t>
      </w:r>
      <w:r>
        <w:rPr>
          <w:spacing w:val="-3"/>
          <w:sz w:val="24"/>
        </w:rPr>
        <w:t> </w:t>
      </w:r>
      <w:r>
        <w:rPr>
          <w:sz w:val="24"/>
        </w:rPr>
        <w:t>del</w:t>
      </w:r>
      <w:r>
        <w:rPr>
          <w:spacing w:val="-3"/>
          <w:sz w:val="24"/>
        </w:rPr>
        <w:t> </w:t>
      </w:r>
      <w:r>
        <w:rPr>
          <w:sz w:val="24"/>
        </w:rPr>
        <w:t>14</w:t>
      </w:r>
      <w:r>
        <w:rPr>
          <w:spacing w:val="-2"/>
          <w:sz w:val="24"/>
        </w:rPr>
        <w:t> </w:t>
      </w:r>
      <w:r>
        <w:rPr>
          <w:sz w:val="24"/>
        </w:rPr>
        <w:t>luglio</w:t>
      </w:r>
      <w:r>
        <w:rPr>
          <w:spacing w:val="-4"/>
          <w:sz w:val="24"/>
        </w:rPr>
        <w:t> </w:t>
      </w:r>
      <w:r>
        <w:rPr>
          <w:sz w:val="24"/>
        </w:rPr>
        <w:t>2025</w:t>
      </w:r>
      <w:r>
        <w:rPr>
          <w:spacing w:val="-4"/>
          <w:sz w:val="24"/>
        </w:rPr>
        <w:t> </w:t>
      </w:r>
      <w:r>
        <w:rPr>
          <w:sz w:val="24"/>
        </w:rPr>
        <w:t>C</w:t>
      </w:r>
      <w:r>
        <w:rPr>
          <w:spacing w:val="-4"/>
          <w:sz w:val="24"/>
        </w:rPr>
        <w:t> </w:t>
      </w:r>
      <w:r>
        <w:rPr>
          <w:sz w:val="24"/>
        </w:rPr>
        <w:t>(2025)</w:t>
      </w:r>
      <w:r>
        <w:rPr>
          <w:spacing w:val="-4"/>
          <w:sz w:val="24"/>
        </w:rPr>
        <w:t> </w:t>
      </w:r>
      <w:r>
        <w:rPr>
          <w:sz w:val="24"/>
        </w:rPr>
        <w:t>4798 final che modifica la Decisione di Esecuzione C (2022) 9766;</w:t>
      </w:r>
    </w:p>
    <w:p>
      <w:pPr>
        <w:pStyle w:val="ListParagraph"/>
        <w:numPr>
          <w:ilvl w:val="0"/>
          <w:numId w:val="1"/>
        </w:numPr>
        <w:tabs>
          <w:tab w:pos="705" w:val="left" w:leader="none"/>
          <w:tab w:pos="707" w:val="left" w:leader="none"/>
        </w:tabs>
        <w:spacing w:line="240" w:lineRule="auto" w:before="120" w:after="0"/>
        <w:ind w:left="707" w:right="142" w:hanging="284"/>
        <w:jc w:val="both"/>
        <w:rPr>
          <w:sz w:val="24"/>
        </w:rPr>
      </w:pPr>
      <w:r>
        <w:rPr>
          <w:sz w:val="24"/>
        </w:rPr>
        <w:t>D.G.R.</w:t>
      </w:r>
      <w:r>
        <w:rPr>
          <w:spacing w:val="-11"/>
          <w:sz w:val="24"/>
        </w:rPr>
        <w:t> </w:t>
      </w:r>
      <w:r>
        <w:rPr>
          <w:sz w:val="24"/>
        </w:rPr>
        <w:t>n.</w:t>
      </w:r>
      <w:r>
        <w:rPr>
          <w:spacing w:val="-11"/>
          <w:sz w:val="24"/>
        </w:rPr>
        <w:t> </w:t>
      </w:r>
      <w:r>
        <w:rPr>
          <w:sz w:val="24"/>
        </w:rPr>
        <w:t>222/2025</w:t>
      </w:r>
      <w:r>
        <w:rPr>
          <w:spacing w:val="-9"/>
          <w:sz w:val="24"/>
        </w:rPr>
        <w:t> </w:t>
      </w:r>
      <w:r>
        <w:rPr>
          <w:sz w:val="24"/>
        </w:rPr>
        <w:t>avente</w:t>
      </w:r>
      <w:r>
        <w:rPr>
          <w:spacing w:val="-11"/>
          <w:sz w:val="24"/>
        </w:rPr>
        <w:t> </w:t>
      </w:r>
      <w:r>
        <w:rPr>
          <w:sz w:val="24"/>
        </w:rPr>
        <w:t>ad</w:t>
      </w:r>
      <w:r>
        <w:rPr>
          <w:spacing w:val="-10"/>
          <w:sz w:val="24"/>
        </w:rPr>
        <w:t> </w:t>
      </w:r>
      <w:r>
        <w:rPr>
          <w:sz w:val="24"/>
        </w:rPr>
        <w:t>oggetto</w:t>
      </w:r>
      <w:r>
        <w:rPr>
          <w:spacing w:val="-10"/>
          <w:sz w:val="24"/>
        </w:rPr>
        <w:t> </w:t>
      </w:r>
      <w:r>
        <w:rPr>
          <w:sz w:val="24"/>
        </w:rPr>
        <w:t>“Modifica</w:t>
      </w:r>
      <w:r>
        <w:rPr>
          <w:spacing w:val="-10"/>
          <w:sz w:val="24"/>
        </w:rPr>
        <w:t> </w:t>
      </w:r>
      <w:r>
        <w:rPr>
          <w:sz w:val="24"/>
        </w:rPr>
        <w:t>del</w:t>
      </w:r>
      <w:r>
        <w:rPr>
          <w:spacing w:val="-10"/>
          <w:sz w:val="24"/>
        </w:rPr>
        <w:t> </w:t>
      </w:r>
      <w:r>
        <w:rPr>
          <w:sz w:val="24"/>
        </w:rPr>
        <w:t>paragrafo</w:t>
      </w:r>
      <w:r>
        <w:rPr>
          <w:spacing w:val="-13"/>
          <w:sz w:val="24"/>
        </w:rPr>
        <w:t> </w:t>
      </w:r>
      <w:r>
        <w:rPr>
          <w:sz w:val="24"/>
        </w:rPr>
        <w:t>4.4</w:t>
      </w:r>
      <w:r>
        <w:rPr>
          <w:spacing w:val="-9"/>
          <w:sz w:val="24"/>
        </w:rPr>
        <w:t> </w:t>
      </w:r>
      <w:r>
        <w:rPr>
          <w:sz w:val="24"/>
        </w:rPr>
        <w:t>del</w:t>
      </w:r>
      <w:r>
        <w:rPr>
          <w:spacing w:val="-12"/>
          <w:sz w:val="24"/>
        </w:rPr>
        <w:t> </w:t>
      </w:r>
      <w:r>
        <w:rPr>
          <w:sz w:val="24"/>
        </w:rPr>
        <w:t>Manuale</w:t>
      </w:r>
      <w:r>
        <w:rPr>
          <w:spacing w:val="-11"/>
          <w:sz w:val="24"/>
        </w:rPr>
        <w:t> </w:t>
      </w:r>
      <w:r>
        <w:rPr>
          <w:sz w:val="24"/>
        </w:rPr>
        <w:t>delle</w:t>
      </w:r>
      <w:r>
        <w:rPr>
          <w:spacing w:val="-11"/>
          <w:sz w:val="24"/>
        </w:rPr>
        <w:t> </w:t>
      </w:r>
      <w:r>
        <w:rPr>
          <w:sz w:val="24"/>
        </w:rPr>
        <w:t>Procedure approvato con deliberazione n. 186/2024”;</w:t>
      </w:r>
    </w:p>
    <w:p>
      <w:pPr>
        <w:pStyle w:val="ListParagraph"/>
        <w:numPr>
          <w:ilvl w:val="1"/>
          <w:numId w:val="1"/>
        </w:numPr>
        <w:tabs>
          <w:tab w:pos="1144" w:val="left" w:leader="none"/>
        </w:tabs>
        <w:spacing w:line="240" w:lineRule="auto" w:before="119" w:after="0"/>
        <w:ind w:left="1144" w:right="143" w:hanging="360"/>
        <w:jc w:val="both"/>
        <w:rPr>
          <w:sz w:val="24"/>
        </w:rPr>
      </w:pPr>
      <w:r>
        <w:rPr>
          <w:sz w:val="24"/>
        </w:rPr>
        <w:t>Deliberazione</w:t>
      </w:r>
      <w:r>
        <w:rPr>
          <w:spacing w:val="-6"/>
          <w:sz w:val="24"/>
        </w:rPr>
        <w:t> </w:t>
      </w:r>
      <w:r>
        <w:rPr>
          <w:sz w:val="24"/>
        </w:rPr>
        <w:t>di</w:t>
      </w:r>
      <w:r>
        <w:rPr>
          <w:spacing w:val="-6"/>
          <w:sz w:val="24"/>
        </w:rPr>
        <w:t> </w:t>
      </w:r>
      <w:r>
        <w:rPr>
          <w:sz w:val="24"/>
        </w:rPr>
        <w:t>Giunta</w:t>
      </w:r>
      <w:r>
        <w:rPr>
          <w:spacing w:val="-6"/>
          <w:sz w:val="24"/>
        </w:rPr>
        <w:t> </w:t>
      </w:r>
      <w:r>
        <w:rPr>
          <w:sz w:val="24"/>
        </w:rPr>
        <w:t>Regionale</w:t>
      </w:r>
      <w:r>
        <w:rPr>
          <w:spacing w:val="-7"/>
          <w:sz w:val="24"/>
        </w:rPr>
        <w:t> </w:t>
      </w:r>
      <w:r>
        <w:rPr>
          <w:sz w:val="24"/>
        </w:rPr>
        <w:t>N.</w:t>
      </w:r>
      <w:r>
        <w:rPr>
          <w:spacing w:val="-4"/>
          <w:sz w:val="24"/>
        </w:rPr>
        <w:t> </w:t>
      </w:r>
      <w:r>
        <w:rPr>
          <w:sz w:val="24"/>
        </w:rPr>
        <w:t>322</w:t>
      </w:r>
      <w:r>
        <w:rPr>
          <w:spacing w:val="-5"/>
          <w:sz w:val="24"/>
        </w:rPr>
        <w:t> </w:t>
      </w:r>
      <w:r>
        <w:rPr>
          <w:sz w:val="24"/>
        </w:rPr>
        <w:t>del</w:t>
      </w:r>
      <w:r>
        <w:rPr>
          <w:spacing w:val="-8"/>
          <w:sz w:val="24"/>
        </w:rPr>
        <w:t> </w:t>
      </w:r>
      <w:r>
        <w:rPr>
          <w:sz w:val="24"/>
        </w:rPr>
        <w:t>27/6/2025,</w:t>
      </w:r>
      <w:r>
        <w:rPr>
          <w:spacing w:val="-5"/>
          <w:sz w:val="24"/>
        </w:rPr>
        <w:t> </w:t>
      </w:r>
      <w:r>
        <w:rPr>
          <w:sz w:val="24"/>
        </w:rPr>
        <w:t>avente</w:t>
      </w:r>
      <w:r>
        <w:rPr>
          <w:spacing w:val="-6"/>
          <w:sz w:val="24"/>
        </w:rPr>
        <w:t> </w:t>
      </w:r>
      <w:r>
        <w:rPr>
          <w:sz w:val="24"/>
        </w:rPr>
        <w:t>ad</w:t>
      </w:r>
      <w:r>
        <w:rPr>
          <w:spacing w:val="-7"/>
          <w:sz w:val="24"/>
        </w:rPr>
        <w:t> </w:t>
      </w:r>
      <w:r>
        <w:rPr>
          <w:sz w:val="24"/>
        </w:rPr>
        <w:t>oggetto</w:t>
      </w:r>
      <w:r>
        <w:rPr>
          <w:spacing w:val="-8"/>
          <w:sz w:val="24"/>
        </w:rPr>
        <w:t> </w:t>
      </w:r>
      <w:r>
        <w:rPr>
          <w:sz w:val="24"/>
        </w:rPr>
        <w:t>“PR</w:t>
      </w:r>
      <w:r>
        <w:rPr>
          <w:spacing w:val="-6"/>
          <w:sz w:val="24"/>
        </w:rPr>
        <w:t> </w:t>
      </w:r>
      <w:r>
        <w:rPr>
          <w:sz w:val="24"/>
        </w:rPr>
        <w:t>FESR</w:t>
      </w:r>
      <w:r>
        <w:rPr>
          <w:spacing w:val="-6"/>
          <w:sz w:val="24"/>
        </w:rPr>
        <w:t> </w:t>
      </w:r>
      <w:r>
        <w:rPr>
          <w:sz w:val="24"/>
        </w:rPr>
        <w:t>FSE+ Basilicata 2021/2027 - Approvazione del documento recante la “DESCRIZIONE DEL SISTEMA DI GESTIONE E CONTROLLO 2021-2027 ai sensi dell’art. 69 par. 1 e 11 e allegati XI</w:t>
      </w:r>
      <w:r>
        <w:rPr>
          <w:spacing w:val="-1"/>
          <w:sz w:val="24"/>
        </w:rPr>
        <w:t> </w:t>
      </w:r>
      <w:r>
        <w:rPr>
          <w:sz w:val="24"/>
        </w:rPr>
        <w:t>e</w:t>
      </w:r>
      <w:r>
        <w:rPr>
          <w:spacing w:val="-1"/>
          <w:sz w:val="24"/>
        </w:rPr>
        <w:t> </w:t>
      </w:r>
      <w:r>
        <w:rPr>
          <w:sz w:val="24"/>
        </w:rPr>
        <w:t>XVI</w:t>
      </w:r>
      <w:r>
        <w:rPr>
          <w:spacing w:val="-1"/>
          <w:sz w:val="24"/>
        </w:rPr>
        <w:t> </w:t>
      </w:r>
      <w:r>
        <w:rPr>
          <w:sz w:val="24"/>
        </w:rPr>
        <w:t>Reg. (UE) n. 2021/1060” versione</w:t>
      </w:r>
      <w:r>
        <w:rPr>
          <w:spacing w:val="-1"/>
          <w:sz w:val="24"/>
        </w:rPr>
        <w:t> </w:t>
      </w:r>
      <w:r>
        <w:rPr>
          <w:sz w:val="24"/>
        </w:rPr>
        <w:t>3.0 e</w:t>
      </w:r>
      <w:r>
        <w:rPr>
          <w:spacing w:val="-1"/>
          <w:sz w:val="24"/>
        </w:rPr>
        <w:t> </w:t>
      </w:r>
      <w:r>
        <w:rPr>
          <w:sz w:val="24"/>
        </w:rPr>
        <w:t>del</w:t>
      </w:r>
      <w:r>
        <w:rPr>
          <w:spacing w:val="-1"/>
          <w:sz w:val="24"/>
        </w:rPr>
        <w:t> </w:t>
      </w:r>
      <w:r>
        <w:rPr>
          <w:sz w:val="24"/>
        </w:rPr>
        <w:t>Manuale</w:t>
      </w:r>
      <w:r>
        <w:rPr>
          <w:spacing w:val="-2"/>
          <w:sz w:val="24"/>
        </w:rPr>
        <w:t> </w:t>
      </w:r>
      <w:r>
        <w:rPr>
          <w:sz w:val="24"/>
        </w:rPr>
        <w:t>delle</w:t>
      </w:r>
      <w:r>
        <w:rPr>
          <w:spacing w:val="-2"/>
          <w:sz w:val="24"/>
        </w:rPr>
        <w:t> </w:t>
      </w:r>
      <w:r>
        <w:rPr>
          <w:sz w:val="24"/>
        </w:rPr>
        <w:t>Procedure</w:t>
      </w:r>
      <w:r>
        <w:rPr>
          <w:spacing w:val="-1"/>
          <w:sz w:val="24"/>
        </w:rPr>
        <w:t> </w:t>
      </w:r>
      <w:r>
        <w:rPr>
          <w:sz w:val="24"/>
        </w:rPr>
        <w:t>dell’Autorità di Gestione del PR FESR FSE+ Basilicata versione 3.0 e relativi allegati”;</w:t>
      </w:r>
    </w:p>
    <w:p>
      <w:pPr>
        <w:pStyle w:val="ListParagraph"/>
        <w:numPr>
          <w:ilvl w:val="1"/>
          <w:numId w:val="1"/>
        </w:numPr>
        <w:tabs>
          <w:tab w:pos="1144" w:val="left" w:leader="none"/>
        </w:tabs>
        <w:spacing w:line="240" w:lineRule="auto" w:before="122" w:after="0"/>
        <w:ind w:left="1144" w:right="136" w:hanging="360"/>
        <w:jc w:val="left"/>
        <w:rPr>
          <w:sz w:val="24"/>
        </w:rPr>
      </w:pPr>
      <w:r>
        <w:rPr>
          <w:sz w:val="24"/>
        </w:rPr>
        <w:t>Determinazione Dirigenziale della DG PROGRAMMAZIONE E LA GESTIONE DELLE RISORSE STRUMENTALI</w:t>
      </w:r>
      <w:r>
        <w:rPr>
          <w:spacing w:val="-6"/>
          <w:sz w:val="24"/>
        </w:rPr>
        <w:t> </w:t>
      </w:r>
      <w:r>
        <w:rPr>
          <w:sz w:val="24"/>
        </w:rPr>
        <w:t>E</w:t>
      </w:r>
      <w:r>
        <w:rPr>
          <w:spacing w:val="-5"/>
          <w:sz w:val="24"/>
        </w:rPr>
        <w:t> </w:t>
      </w:r>
      <w:r>
        <w:rPr>
          <w:sz w:val="24"/>
        </w:rPr>
        <w:t>FINANZIARIE</w:t>
      </w:r>
      <w:r>
        <w:rPr>
          <w:spacing w:val="-5"/>
          <w:sz w:val="24"/>
        </w:rPr>
        <w:t> </w:t>
      </w:r>
      <w:r>
        <w:rPr>
          <w:sz w:val="24"/>
        </w:rPr>
        <w:t>n.751</w:t>
      </w:r>
      <w:r>
        <w:rPr>
          <w:spacing w:val="-7"/>
          <w:sz w:val="24"/>
        </w:rPr>
        <w:t> </w:t>
      </w:r>
      <w:r>
        <w:rPr>
          <w:sz w:val="24"/>
        </w:rPr>
        <w:t>del</w:t>
      </w:r>
      <w:r>
        <w:rPr>
          <w:spacing w:val="-5"/>
          <w:sz w:val="24"/>
        </w:rPr>
        <w:t> </w:t>
      </w:r>
      <w:r>
        <w:rPr>
          <w:sz w:val="24"/>
        </w:rPr>
        <w:t>23.07.2025</w:t>
      </w:r>
      <w:r>
        <w:rPr>
          <w:spacing w:val="-1"/>
          <w:sz w:val="24"/>
        </w:rPr>
        <w:t> </w:t>
      </w:r>
      <w:r>
        <w:rPr>
          <w:sz w:val="24"/>
        </w:rPr>
        <w:t>–</w:t>
      </w:r>
      <w:r>
        <w:rPr>
          <w:spacing w:val="-7"/>
          <w:sz w:val="24"/>
        </w:rPr>
        <w:t> </w:t>
      </w:r>
      <w:r>
        <w:rPr>
          <w:sz w:val="24"/>
        </w:rPr>
        <w:t>PR</w:t>
      </w:r>
      <w:r>
        <w:rPr>
          <w:spacing w:val="-5"/>
          <w:sz w:val="24"/>
        </w:rPr>
        <w:t> </w:t>
      </w:r>
      <w:r>
        <w:rPr>
          <w:sz w:val="24"/>
        </w:rPr>
        <w:t>FESR</w:t>
      </w:r>
      <w:r>
        <w:rPr>
          <w:spacing w:val="-6"/>
          <w:sz w:val="24"/>
        </w:rPr>
        <w:t> </w:t>
      </w:r>
      <w:r>
        <w:rPr>
          <w:sz w:val="24"/>
        </w:rPr>
        <w:t>FSE+</w:t>
      </w:r>
      <w:r>
        <w:rPr>
          <w:spacing w:val="-7"/>
          <w:sz w:val="24"/>
        </w:rPr>
        <w:t> </w:t>
      </w:r>
      <w:r>
        <w:rPr>
          <w:sz w:val="24"/>
        </w:rPr>
        <w:t>Basilicata</w:t>
      </w:r>
      <w:r>
        <w:rPr>
          <w:spacing w:val="-5"/>
          <w:sz w:val="24"/>
        </w:rPr>
        <w:t> </w:t>
      </w:r>
      <w:r>
        <w:rPr>
          <w:sz w:val="24"/>
        </w:rPr>
        <w:t>2021-2027</w:t>
      </w:r>
      <w:r>
        <w:rPr>
          <w:spacing w:val="-6"/>
          <w:sz w:val="24"/>
        </w:rPr>
        <w:t> </w:t>
      </w:r>
      <w:r>
        <w:rPr>
          <w:sz w:val="24"/>
        </w:rPr>
        <w:t>–</w:t>
      </w:r>
    </w:p>
    <w:p>
      <w:pPr>
        <w:pStyle w:val="BodyText"/>
        <w:ind w:left="1144"/>
        <w:jc w:val="left"/>
      </w:pPr>
      <w:r>
        <w:rPr/>
        <w:t>Descrizione del Sistema</w:t>
      </w:r>
      <w:r>
        <w:rPr>
          <w:spacing w:val="-1"/>
        </w:rPr>
        <w:t> </w:t>
      </w:r>
      <w:r>
        <w:rPr/>
        <w:t>di Gestione e Controllo vers. 3.0 approvato</w:t>
      </w:r>
      <w:r>
        <w:rPr>
          <w:spacing w:val="-1"/>
        </w:rPr>
        <w:t> </w:t>
      </w:r>
      <w:r>
        <w:rPr/>
        <w:t>con la</w:t>
      </w:r>
      <w:r>
        <w:rPr>
          <w:spacing w:val="-1"/>
        </w:rPr>
        <w:t> </w:t>
      </w:r>
      <w:r>
        <w:rPr/>
        <w:t>DGR</w:t>
      </w:r>
      <w:r>
        <w:rPr>
          <w:spacing w:val="-1"/>
        </w:rPr>
        <w:t> </w:t>
      </w:r>
      <w:r>
        <w:rPr/>
        <w:t>n. 322 del 27.06.2025. Integrazione;</w:t>
      </w:r>
    </w:p>
    <w:p>
      <w:pPr>
        <w:pStyle w:val="ListParagraph"/>
        <w:numPr>
          <w:ilvl w:val="1"/>
          <w:numId w:val="1"/>
        </w:numPr>
        <w:tabs>
          <w:tab w:pos="1144" w:val="left" w:leader="none"/>
        </w:tabs>
        <w:spacing w:line="240" w:lineRule="auto" w:before="120" w:after="0"/>
        <w:ind w:left="1144" w:right="144" w:hanging="360"/>
        <w:jc w:val="left"/>
        <w:rPr>
          <w:sz w:val="24"/>
        </w:rPr>
      </w:pPr>
      <w:r>
        <w:rPr>
          <w:sz w:val="24"/>
        </w:rPr>
        <w:t>DGR</w:t>
      </w:r>
      <w:r>
        <w:rPr>
          <w:spacing w:val="40"/>
          <w:sz w:val="24"/>
        </w:rPr>
        <w:t> </w:t>
      </w:r>
      <w:r>
        <w:rPr>
          <w:sz w:val="24"/>
        </w:rPr>
        <w:t>n.593</w:t>
      </w:r>
      <w:r>
        <w:rPr>
          <w:spacing w:val="40"/>
          <w:sz w:val="24"/>
        </w:rPr>
        <w:t> </w:t>
      </w:r>
      <w:r>
        <w:rPr>
          <w:sz w:val="24"/>
        </w:rPr>
        <w:t>del</w:t>
      </w:r>
      <w:r>
        <w:rPr>
          <w:spacing w:val="40"/>
          <w:sz w:val="24"/>
        </w:rPr>
        <w:t> </w:t>
      </w:r>
      <w:r>
        <w:rPr>
          <w:sz w:val="24"/>
        </w:rPr>
        <w:t>20.10.2025</w:t>
      </w:r>
      <w:r>
        <w:rPr>
          <w:spacing w:val="40"/>
          <w:sz w:val="24"/>
        </w:rPr>
        <w:t> </w:t>
      </w:r>
      <w:r>
        <w:rPr>
          <w:sz w:val="24"/>
        </w:rPr>
        <w:t>Descrizione</w:t>
      </w:r>
      <w:r>
        <w:rPr>
          <w:spacing w:val="40"/>
          <w:sz w:val="24"/>
        </w:rPr>
        <w:t> </w:t>
      </w:r>
      <w:r>
        <w:rPr>
          <w:sz w:val="24"/>
        </w:rPr>
        <w:t>del</w:t>
      </w:r>
      <w:r>
        <w:rPr>
          <w:spacing w:val="40"/>
          <w:sz w:val="24"/>
        </w:rPr>
        <w:t> </w:t>
      </w:r>
      <w:r>
        <w:rPr>
          <w:sz w:val="24"/>
        </w:rPr>
        <w:t>Sistema</w:t>
      </w:r>
      <w:r>
        <w:rPr>
          <w:spacing w:val="40"/>
          <w:sz w:val="24"/>
        </w:rPr>
        <w:t> </w:t>
      </w:r>
      <w:r>
        <w:rPr>
          <w:sz w:val="24"/>
        </w:rPr>
        <w:t>di</w:t>
      </w:r>
      <w:r>
        <w:rPr>
          <w:spacing w:val="40"/>
          <w:sz w:val="24"/>
        </w:rPr>
        <w:t> </w:t>
      </w:r>
      <w:r>
        <w:rPr>
          <w:sz w:val="24"/>
        </w:rPr>
        <w:t>Gestione</w:t>
      </w:r>
      <w:r>
        <w:rPr>
          <w:spacing w:val="40"/>
          <w:sz w:val="24"/>
        </w:rPr>
        <w:t> </w:t>
      </w:r>
      <w:r>
        <w:rPr>
          <w:sz w:val="24"/>
        </w:rPr>
        <w:t>e</w:t>
      </w:r>
      <w:r>
        <w:rPr>
          <w:spacing w:val="40"/>
          <w:sz w:val="24"/>
        </w:rPr>
        <w:t> </w:t>
      </w:r>
      <w:r>
        <w:rPr>
          <w:sz w:val="24"/>
        </w:rPr>
        <w:t>Controllo</w:t>
      </w:r>
      <w:r>
        <w:rPr>
          <w:spacing w:val="40"/>
          <w:sz w:val="24"/>
        </w:rPr>
        <w:t> </w:t>
      </w:r>
      <w:r>
        <w:rPr>
          <w:sz w:val="24"/>
        </w:rPr>
        <w:t>vers.</w:t>
      </w:r>
      <w:r>
        <w:rPr>
          <w:spacing w:val="40"/>
          <w:sz w:val="24"/>
        </w:rPr>
        <w:t> </w:t>
      </w:r>
      <w:r>
        <w:rPr>
          <w:sz w:val="24"/>
        </w:rPr>
        <w:t>3.0 approvato con DGR n.322 del 27.06.2025</w:t>
      </w:r>
    </w:p>
    <w:p>
      <w:pPr>
        <w:pStyle w:val="ListParagraph"/>
        <w:numPr>
          <w:ilvl w:val="0"/>
          <w:numId w:val="1"/>
        </w:numPr>
        <w:tabs>
          <w:tab w:pos="707" w:val="left" w:leader="none"/>
        </w:tabs>
        <w:spacing w:line="240" w:lineRule="auto" w:before="119" w:after="0"/>
        <w:ind w:left="707" w:right="0" w:hanging="283"/>
        <w:jc w:val="left"/>
        <w:rPr>
          <w:sz w:val="24"/>
        </w:rPr>
      </w:pPr>
      <w:r>
        <w:rPr>
          <w:sz w:val="24"/>
        </w:rPr>
        <w:t>D.D.</w:t>
      </w:r>
      <w:r>
        <w:rPr>
          <w:spacing w:val="5"/>
          <w:sz w:val="24"/>
        </w:rPr>
        <w:t> </w:t>
      </w:r>
      <w:r>
        <w:rPr>
          <w:sz w:val="24"/>
        </w:rPr>
        <w:t>n.</w:t>
      </w:r>
      <w:r>
        <w:rPr>
          <w:spacing w:val="8"/>
          <w:sz w:val="24"/>
        </w:rPr>
        <w:t> </w:t>
      </w:r>
      <w:r>
        <w:rPr>
          <w:sz w:val="24"/>
        </w:rPr>
        <w:t>12BA.2025/D.00437</w:t>
      </w:r>
      <w:r>
        <w:rPr>
          <w:spacing w:val="7"/>
          <w:sz w:val="24"/>
        </w:rPr>
        <w:t> </w:t>
      </w:r>
      <w:r>
        <w:rPr>
          <w:sz w:val="24"/>
        </w:rPr>
        <w:t>del</w:t>
      </w:r>
      <w:r>
        <w:rPr>
          <w:spacing w:val="7"/>
          <w:sz w:val="24"/>
        </w:rPr>
        <w:t> </w:t>
      </w:r>
      <w:r>
        <w:rPr>
          <w:sz w:val="24"/>
        </w:rPr>
        <w:t>13</w:t>
      </w:r>
      <w:r>
        <w:rPr>
          <w:spacing w:val="7"/>
          <w:sz w:val="24"/>
        </w:rPr>
        <w:t> </w:t>
      </w:r>
      <w:r>
        <w:rPr>
          <w:sz w:val="24"/>
        </w:rPr>
        <w:t>maggio</w:t>
      </w:r>
      <w:r>
        <w:rPr>
          <w:spacing w:val="6"/>
          <w:sz w:val="24"/>
        </w:rPr>
        <w:t> </w:t>
      </w:r>
      <w:r>
        <w:rPr>
          <w:sz w:val="24"/>
        </w:rPr>
        <w:t>2025</w:t>
      </w:r>
      <w:r>
        <w:rPr>
          <w:spacing w:val="5"/>
          <w:sz w:val="24"/>
        </w:rPr>
        <w:t> </w:t>
      </w:r>
      <w:r>
        <w:rPr>
          <w:sz w:val="24"/>
        </w:rPr>
        <w:t>di</w:t>
      </w:r>
      <w:r>
        <w:rPr>
          <w:spacing w:val="6"/>
          <w:sz w:val="24"/>
        </w:rPr>
        <w:t> </w:t>
      </w:r>
      <w:r>
        <w:rPr>
          <w:sz w:val="24"/>
        </w:rPr>
        <w:t>modifica</w:t>
      </w:r>
      <w:r>
        <w:rPr>
          <w:spacing w:val="7"/>
          <w:sz w:val="24"/>
        </w:rPr>
        <w:t> </w:t>
      </w:r>
      <w:r>
        <w:rPr>
          <w:sz w:val="24"/>
        </w:rPr>
        <w:t>della</w:t>
      </w:r>
      <w:r>
        <w:rPr>
          <w:spacing w:val="6"/>
          <w:sz w:val="24"/>
        </w:rPr>
        <w:t> </w:t>
      </w:r>
      <w:r>
        <w:rPr>
          <w:sz w:val="24"/>
        </w:rPr>
        <w:t>determinazione</w:t>
      </w:r>
      <w:r>
        <w:rPr>
          <w:spacing w:val="5"/>
          <w:sz w:val="24"/>
        </w:rPr>
        <w:t> </w:t>
      </w:r>
      <w:r>
        <w:rPr>
          <w:spacing w:val="-2"/>
          <w:sz w:val="24"/>
        </w:rPr>
        <w:t>dirigenziale</w:t>
      </w:r>
    </w:p>
    <w:p>
      <w:pPr>
        <w:pStyle w:val="BodyText"/>
        <w:spacing w:before="1"/>
        <w:ind w:left="707"/>
        <w:jc w:val="left"/>
      </w:pPr>
      <w:r>
        <w:rPr/>
        <w:t>n.</w:t>
      </w:r>
      <w:r>
        <w:rPr>
          <w:spacing w:val="-7"/>
        </w:rPr>
        <w:t> </w:t>
      </w:r>
      <w:r>
        <w:rPr/>
        <w:t>12BA.2024/D.01268</w:t>
      </w:r>
      <w:r>
        <w:rPr>
          <w:spacing w:val="-8"/>
        </w:rPr>
        <w:t> </w:t>
      </w:r>
      <w:r>
        <w:rPr/>
        <w:t>dell’11</w:t>
      </w:r>
      <w:r>
        <w:rPr>
          <w:spacing w:val="-7"/>
        </w:rPr>
        <w:t> </w:t>
      </w:r>
      <w:r>
        <w:rPr/>
        <w:t>dicembre</w:t>
      </w:r>
      <w:r>
        <w:rPr>
          <w:spacing w:val="-8"/>
        </w:rPr>
        <w:t> </w:t>
      </w:r>
      <w:r>
        <w:rPr/>
        <w:t>2024</w:t>
      </w:r>
      <w:r>
        <w:rPr>
          <w:spacing w:val="-9"/>
        </w:rPr>
        <w:t> </w:t>
      </w:r>
      <w:r>
        <w:rPr/>
        <w:t>relativa</w:t>
      </w:r>
      <w:r>
        <w:rPr>
          <w:spacing w:val="-8"/>
        </w:rPr>
        <w:t> </w:t>
      </w:r>
      <w:r>
        <w:rPr/>
        <w:t>alla</w:t>
      </w:r>
      <w:r>
        <w:rPr>
          <w:spacing w:val="-8"/>
        </w:rPr>
        <w:t> </w:t>
      </w:r>
      <w:r>
        <w:rPr/>
        <w:t>nota</w:t>
      </w:r>
      <w:r>
        <w:rPr>
          <w:spacing w:val="-8"/>
        </w:rPr>
        <w:t> </w:t>
      </w:r>
      <w:r>
        <w:rPr/>
        <w:t>metodologica</w:t>
      </w:r>
      <w:r>
        <w:rPr>
          <w:spacing w:val="-8"/>
        </w:rPr>
        <w:t> </w:t>
      </w:r>
      <w:r>
        <w:rPr/>
        <w:t>di</w:t>
      </w:r>
      <w:r>
        <w:rPr>
          <w:spacing w:val="-8"/>
        </w:rPr>
        <w:t> </w:t>
      </w:r>
      <w:r>
        <w:rPr/>
        <w:t>adozione</w:t>
      </w:r>
      <w:r>
        <w:rPr>
          <w:spacing w:val="-9"/>
        </w:rPr>
        <w:t> </w:t>
      </w:r>
      <w:r>
        <w:rPr/>
        <w:t>delle opzioni semplificate in materia di costo (OSC);</w:t>
      </w:r>
    </w:p>
    <w:p>
      <w:pPr>
        <w:pStyle w:val="ListParagraph"/>
        <w:numPr>
          <w:ilvl w:val="0"/>
          <w:numId w:val="1"/>
        </w:numPr>
        <w:tabs>
          <w:tab w:pos="707" w:val="left" w:leader="none"/>
        </w:tabs>
        <w:spacing w:line="240" w:lineRule="auto" w:before="119" w:after="0"/>
        <w:ind w:left="707" w:right="143" w:hanging="284"/>
        <w:jc w:val="left"/>
        <w:rPr>
          <w:sz w:val="24"/>
        </w:rPr>
      </w:pPr>
      <w:r>
        <w:rPr>
          <w:sz w:val="24"/>
        </w:rPr>
        <w:t>D.D.</w:t>
      </w:r>
      <w:r>
        <w:rPr>
          <w:spacing w:val="29"/>
          <w:sz w:val="24"/>
        </w:rPr>
        <w:t> </w:t>
      </w:r>
      <w:r>
        <w:rPr>
          <w:sz w:val="24"/>
        </w:rPr>
        <w:t>12BA.2026/D.00005</w:t>
      </w:r>
      <w:r>
        <w:rPr>
          <w:spacing w:val="30"/>
          <w:sz w:val="24"/>
        </w:rPr>
        <w:t> </w:t>
      </w:r>
      <w:r>
        <w:rPr>
          <w:sz w:val="24"/>
        </w:rPr>
        <w:t>del</w:t>
      </w:r>
      <w:r>
        <w:rPr>
          <w:spacing w:val="30"/>
          <w:sz w:val="24"/>
        </w:rPr>
        <w:t> </w:t>
      </w:r>
      <w:r>
        <w:rPr>
          <w:sz w:val="24"/>
        </w:rPr>
        <w:t>12/1/2026</w:t>
      </w:r>
      <w:r>
        <w:rPr>
          <w:spacing w:val="29"/>
          <w:sz w:val="24"/>
        </w:rPr>
        <w:t> </w:t>
      </w:r>
      <w:r>
        <w:rPr>
          <w:sz w:val="24"/>
        </w:rPr>
        <w:t>avente</w:t>
      </w:r>
      <w:r>
        <w:rPr>
          <w:spacing w:val="30"/>
          <w:sz w:val="24"/>
        </w:rPr>
        <w:t> </w:t>
      </w:r>
      <w:r>
        <w:rPr>
          <w:sz w:val="24"/>
        </w:rPr>
        <w:t>ad</w:t>
      </w:r>
      <w:r>
        <w:rPr>
          <w:spacing w:val="31"/>
          <w:sz w:val="24"/>
        </w:rPr>
        <w:t> </w:t>
      </w:r>
      <w:r>
        <w:rPr>
          <w:sz w:val="24"/>
        </w:rPr>
        <w:t>oggetto</w:t>
      </w:r>
      <w:r>
        <w:rPr>
          <w:spacing w:val="30"/>
          <w:sz w:val="24"/>
        </w:rPr>
        <w:t> </w:t>
      </w:r>
      <w:r>
        <w:rPr>
          <w:sz w:val="24"/>
        </w:rPr>
        <w:t>“Forme</w:t>
      </w:r>
      <w:r>
        <w:rPr>
          <w:spacing w:val="29"/>
          <w:sz w:val="24"/>
        </w:rPr>
        <w:t> </w:t>
      </w:r>
      <w:r>
        <w:rPr>
          <w:sz w:val="24"/>
        </w:rPr>
        <w:t>di</w:t>
      </w:r>
      <w:r>
        <w:rPr>
          <w:spacing w:val="28"/>
          <w:sz w:val="24"/>
        </w:rPr>
        <w:t> </w:t>
      </w:r>
      <w:r>
        <w:rPr>
          <w:sz w:val="24"/>
        </w:rPr>
        <w:t>sovvenzione</w:t>
      </w:r>
      <w:r>
        <w:rPr>
          <w:spacing w:val="29"/>
          <w:sz w:val="24"/>
        </w:rPr>
        <w:t> </w:t>
      </w:r>
      <w:r>
        <w:rPr>
          <w:sz w:val="24"/>
        </w:rPr>
        <w:t>previste dall’art.</w:t>
      </w:r>
      <w:r>
        <w:rPr>
          <w:spacing w:val="-6"/>
          <w:sz w:val="24"/>
        </w:rPr>
        <w:t> </w:t>
      </w:r>
      <w:r>
        <w:rPr>
          <w:sz w:val="24"/>
        </w:rPr>
        <w:t>53</w:t>
      </w:r>
      <w:r>
        <w:rPr>
          <w:spacing w:val="-4"/>
          <w:sz w:val="24"/>
        </w:rPr>
        <w:t> </w:t>
      </w:r>
      <w:r>
        <w:rPr>
          <w:sz w:val="24"/>
        </w:rPr>
        <w:t>(2)</w:t>
      </w:r>
      <w:r>
        <w:rPr>
          <w:spacing w:val="-5"/>
          <w:sz w:val="24"/>
        </w:rPr>
        <w:t> </w:t>
      </w:r>
      <w:r>
        <w:rPr>
          <w:sz w:val="24"/>
        </w:rPr>
        <w:t>REGOLAMENTO</w:t>
      </w:r>
      <w:r>
        <w:rPr>
          <w:spacing w:val="-4"/>
          <w:sz w:val="24"/>
        </w:rPr>
        <w:t> </w:t>
      </w:r>
      <w:r>
        <w:rPr>
          <w:sz w:val="24"/>
        </w:rPr>
        <w:t>(UE)</w:t>
      </w:r>
      <w:r>
        <w:rPr>
          <w:spacing w:val="-5"/>
          <w:sz w:val="24"/>
        </w:rPr>
        <w:t> </w:t>
      </w:r>
      <w:r>
        <w:rPr>
          <w:sz w:val="24"/>
        </w:rPr>
        <w:t>2021/1060</w:t>
      </w:r>
      <w:r>
        <w:rPr>
          <w:spacing w:val="-4"/>
          <w:sz w:val="24"/>
        </w:rPr>
        <w:t> </w:t>
      </w:r>
      <w:r>
        <w:rPr>
          <w:sz w:val="24"/>
        </w:rPr>
        <w:t>DEL</w:t>
      </w:r>
      <w:r>
        <w:rPr>
          <w:spacing w:val="-3"/>
          <w:sz w:val="24"/>
        </w:rPr>
        <w:t> </w:t>
      </w:r>
      <w:r>
        <w:rPr>
          <w:sz w:val="24"/>
        </w:rPr>
        <w:t>PARLAMENTO</w:t>
      </w:r>
      <w:r>
        <w:rPr>
          <w:spacing w:val="-4"/>
          <w:sz w:val="24"/>
        </w:rPr>
        <w:t> </w:t>
      </w:r>
      <w:r>
        <w:rPr>
          <w:sz w:val="24"/>
        </w:rPr>
        <w:t>EUROPEO</w:t>
      </w:r>
      <w:r>
        <w:rPr>
          <w:spacing w:val="-4"/>
          <w:sz w:val="24"/>
        </w:rPr>
        <w:t> </w:t>
      </w:r>
      <w:r>
        <w:rPr>
          <w:sz w:val="24"/>
        </w:rPr>
        <w:t>E</w:t>
      </w:r>
      <w:r>
        <w:rPr>
          <w:spacing w:val="-5"/>
          <w:sz w:val="24"/>
        </w:rPr>
        <w:t> </w:t>
      </w:r>
      <w:r>
        <w:rPr>
          <w:sz w:val="24"/>
        </w:rPr>
        <w:t>DEL</w:t>
      </w:r>
      <w:r>
        <w:rPr>
          <w:spacing w:val="-5"/>
          <w:sz w:val="24"/>
        </w:rPr>
        <w:t> </w:t>
      </w:r>
      <w:r>
        <w:rPr>
          <w:sz w:val="24"/>
        </w:rPr>
        <w:t>CONSIGLIO</w:t>
      </w:r>
    </w:p>
    <w:p>
      <w:pPr>
        <w:pStyle w:val="BodyText"/>
        <w:spacing w:before="2"/>
        <w:ind w:left="707" w:right="138"/>
      </w:pPr>
      <w:r>
        <w:rPr/>
        <w:t>del</w:t>
      </w:r>
      <w:r>
        <w:rPr>
          <w:spacing w:val="-6"/>
        </w:rPr>
        <w:t> </w:t>
      </w:r>
      <w:r>
        <w:rPr/>
        <w:t>24</w:t>
      </w:r>
      <w:r>
        <w:rPr>
          <w:spacing w:val="-7"/>
        </w:rPr>
        <w:t> </w:t>
      </w:r>
      <w:r>
        <w:rPr/>
        <w:t>giugno</w:t>
      </w:r>
      <w:r>
        <w:rPr>
          <w:spacing w:val="-8"/>
        </w:rPr>
        <w:t> </w:t>
      </w:r>
      <w:r>
        <w:rPr/>
        <w:t>2021.</w:t>
      </w:r>
      <w:r>
        <w:rPr>
          <w:spacing w:val="-7"/>
        </w:rPr>
        <w:t> </w:t>
      </w:r>
      <w:r>
        <w:rPr/>
        <w:t>Programma</w:t>
      </w:r>
      <w:r>
        <w:rPr>
          <w:spacing w:val="-6"/>
        </w:rPr>
        <w:t> </w:t>
      </w:r>
      <w:r>
        <w:rPr/>
        <w:t>PR</w:t>
      </w:r>
      <w:r>
        <w:rPr>
          <w:spacing w:val="-8"/>
        </w:rPr>
        <w:t> </w:t>
      </w:r>
      <w:r>
        <w:rPr/>
        <w:t>FESR/FSE+</w:t>
      </w:r>
      <w:r>
        <w:rPr>
          <w:spacing w:val="-8"/>
        </w:rPr>
        <w:t> </w:t>
      </w:r>
      <w:r>
        <w:rPr/>
        <w:t>BASILICATA</w:t>
      </w:r>
      <w:r>
        <w:rPr>
          <w:spacing w:val="-7"/>
        </w:rPr>
        <w:t> </w:t>
      </w:r>
      <w:r>
        <w:rPr/>
        <w:t>2021/2027</w:t>
      </w:r>
      <w:r>
        <w:rPr>
          <w:spacing w:val="-3"/>
        </w:rPr>
        <w:t> </w:t>
      </w:r>
      <w:r>
        <w:rPr/>
        <w:t>-</w:t>
      </w:r>
      <w:r>
        <w:rPr>
          <w:spacing w:val="-7"/>
        </w:rPr>
        <w:t> </w:t>
      </w:r>
      <w:r>
        <w:rPr/>
        <w:t>Adozione</w:t>
      </w:r>
      <w:r>
        <w:rPr>
          <w:spacing w:val="-7"/>
        </w:rPr>
        <w:t> </w:t>
      </w:r>
      <w:r>
        <w:rPr/>
        <w:t>delle</w:t>
      </w:r>
      <w:r>
        <w:rPr>
          <w:spacing w:val="-7"/>
        </w:rPr>
        <w:t> </w:t>
      </w:r>
      <w:r>
        <w:rPr/>
        <w:t>Opzioni Semplificate</w:t>
      </w:r>
      <w:r>
        <w:rPr>
          <w:spacing w:val="-8"/>
        </w:rPr>
        <w:t> </w:t>
      </w:r>
      <w:r>
        <w:rPr/>
        <w:t>in</w:t>
      </w:r>
      <w:r>
        <w:rPr>
          <w:spacing w:val="-7"/>
        </w:rPr>
        <w:t> </w:t>
      </w:r>
      <w:r>
        <w:rPr/>
        <w:t>materia</w:t>
      </w:r>
      <w:r>
        <w:rPr>
          <w:spacing w:val="-10"/>
        </w:rPr>
        <w:t> </w:t>
      </w:r>
      <w:r>
        <w:rPr/>
        <w:t>di</w:t>
      </w:r>
      <w:r>
        <w:rPr>
          <w:spacing w:val="-10"/>
        </w:rPr>
        <w:t> </w:t>
      </w:r>
      <w:r>
        <w:rPr/>
        <w:t>Costi</w:t>
      </w:r>
      <w:r>
        <w:rPr>
          <w:spacing w:val="-10"/>
        </w:rPr>
        <w:t> </w:t>
      </w:r>
      <w:r>
        <w:rPr/>
        <w:t>(OSC)</w:t>
      </w:r>
      <w:r>
        <w:rPr>
          <w:spacing w:val="-7"/>
        </w:rPr>
        <w:t> </w:t>
      </w:r>
      <w:r>
        <w:rPr/>
        <w:t>ai</w:t>
      </w:r>
      <w:r>
        <w:rPr>
          <w:spacing w:val="-10"/>
        </w:rPr>
        <w:t> </w:t>
      </w:r>
      <w:r>
        <w:rPr/>
        <w:t>sensi</w:t>
      </w:r>
      <w:r>
        <w:rPr>
          <w:spacing w:val="-9"/>
        </w:rPr>
        <w:t> </w:t>
      </w:r>
      <w:r>
        <w:rPr/>
        <w:t>dell’art.</w:t>
      </w:r>
      <w:r>
        <w:rPr>
          <w:spacing w:val="-8"/>
        </w:rPr>
        <w:t> </w:t>
      </w:r>
      <w:r>
        <w:rPr/>
        <w:t>53</w:t>
      </w:r>
      <w:r>
        <w:rPr>
          <w:spacing w:val="-9"/>
        </w:rPr>
        <w:t> </w:t>
      </w:r>
      <w:r>
        <w:rPr/>
        <w:t>(3)</w:t>
      </w:r>
      <w:r>
        <w:rPr>
          <w:spacing w:val="-9"/>
        </w:rPr>
        <w:t> </w:t>
      </w:r>
      <w:r>
        <w:rPr/>
        <w:t>del</w:t>
      </w:r>
      <w:r>
        <w:rPr>
          <w:spacing w:val="-8"/>
        </w:rPr>
        <w:t> </w:t>
      </w:r>
      <w:r>
        <w:rPr/>
        <w:t>RDC</w:t>
      </w:r>
      <w:r>
        <w:rPr>
          <w:spacing w:val="-9"/>
        </w:rPr>
        <w:t> </w:t>
      </w:r>
      <w:r>
        <w:rPr/>
        <w:t>2021/1060.</w:t>
      </w:r>
      <w:r>
        <w:rPr>
          <w:spacing w:val="-8"/>
        </w:rPr>
        <w:t> </w:t>
      </w:r>
      <w:r>
        <w:rPr/>
        <w:t>Nuove</w:t>
      </w:r>
      <w:r>
        <w:rPr>
          <w:spacing w:val="-9"/>
        </w:rPr>
        <w:t> </w:t>
      </w:r>
      <w:r>
        <w:rPr/>
        <w:t>opzioni di costo semplificato e rivalutazione monetaria dei costi unitari di cui alla Determinazione Dirigenziale n. 12BA.2025/D.00437”;</w:t>
      </w:r>
    </w:p>
    <w:p>
      <w:pPr>
        <w:pStyle w:val="ListParagraph"/>
        <w:numPr>
          <w:ilvl w:val="0"/>
          <w:numId w:val="1"/>
        </w:numPr>
        <w:tabs>
          <w:tab w:pos="497" w:val="left" w:leader="none"/>
        </w:tabs>
        <w:spacing w:line="240" w:lineRule="auto" w:before="120" w:after="0"/>
        <w:ind w:left="497" w:right="0" w:hanging="73"/>
        <w:jc w:val="left"/>
        <w:rPr>
          <w:sz w:val="22"/>
        </w:rPr>
      </w:pPr>
      <w:r>
        <w:rPr>
          <w:sz w:val="24"/>
        </w:rPr>
        <w:t>​</w:t>
      </w:r>
    </w:p>
    <w:p>
      <w:pPr>
        <w:pStyle w:val="ListParagraph"/>
        <w:numPr>
          <w:ilvl w:val="1"/>
          <w:numId w:val="1"/>
        </w:numPr>
        <w:tabs>
          <w:tab w:pos="1144" w:val="left" w:leader="none"/>
        </w:tabs>
        <w:spacing w:line="240" w:lineRule="auto" w:before="120" w:after="0"/>
        <w:ind w:left="1144" w:right="137" w:hanging="360"/>
        <w:jc w:val="both"/>
        <w:rPr>
          <w:sz w:val="24"/>
        </w:rPr>
      </w:pPr>
      <w:r>
        <w:rPr>
          <w:sz w:val="24"/>
        </w:rPr>
        <w:t>DECRETO DEL PRESIDENTE DELLA REPUBBLICA 10 marzo 2025 , n. 66 avente ad oggetto “Regolamento recante i criteri sull’ammissibilità della spesa per i programmi cofinanziati dai</w:t>
      </w:r>
      <w:r>
        <w:rPr>
          <w:spacing w:val="-4"/>
          <w:sz w:val="24"/>
        </w:rPr>
        <w:t> </w:t>
      </w:r>
      <w:r>
        <w:rPr>
          <w:sz w:val="24"/>
        </w:rPr>
        <w:t>fondi</w:t>
      </w:r>
      <w:r>
        <w:rPr>
          <w:spacing w:val="-4"/>
          <w:sz w:val="24"/>
        </w:rPr>
        <w:t> </w:t>
      </w:r>
      <w:r>
        <w:rPr>
          <w:sz w:val="24"/>
        </w:rPr>
        <w:t>per</w:t>
      </w:r>
      <w:r>
        <w:rPr>
          <w:spacing w:val="-3"/>
          <w:sz w:val="24"/>
        </w:rPr>
        <w:t> </w:t>
      </w:r>
      <w:r>
        <w:rPr>
          <w:sz w:val="24"/>
        </w:rPr>
        <w:t>la</w:t>
      </w:r>
      <w:r>
        <w:rPr>
          <w:spacing w:val="-4"/>
          <w:sz w:val="24"/>
        </w:rPr>
        <w:t> </w:t>
      </w:r>
      <w:r>
        <w:rPr>
          <w:sz w:val="24"/>
        </w:rPr>
        <w:t>politica</w:t>
      </w:r>
      <w:r>
        <w:rPr>
          <w:spacing w:val="-4"/>
          <w:sz w:val="24"/>
        </w:rPr>
        <w:t> </w:t>
      </w:r>
      <w:r>
        <w:rPr>
          <w:sz w:val="24"/>
        </w:rPr>
        <w:t>di</w:t>
      </w:r>
      <w:r>
        <w:rPr>
          <w:spacing w:val="-7"/>
          <w:sz w:val="24"/>
        </w:rPr>
        <w:t> </w:t>
      </w:r>
      <w:r>
        <w:rPr>
          <w:sz w:val="24"/>
        </w:rPr>
        <w:t>coesione</w:t>
      </w:r>
      <w:r>
        <w:rPr>
          <w:spacing w:val="-5"/>
          <w:sz w:val="24"/>
        </w:rPr>
        <w:t> </w:t>
      </w:r>
      <w:r>
        <w:rPr>
          <w:sz w:val="24"/>
        </w:rPr>
        <w:t>e</w:t>
      </w:r>
      <w:r>
        <w:rPr>
          <w:spacing w:val="-5"/>
          <w:sz w:val="24"/>
        </w:rPr>
        <w:t> </w:t>
      </w:r>
      <w:r>
        <w:rPr>
          <w:sz w:val="24"/>
        </w:rPr>
        <w:t>dagli</w:t>
      </w:r>
      <w:r>
        <w:rPr>
          <w:spacing w:val="-4"/>
          <w:sz w:val="24"/>
        </w:rPr>
        <w:t> </w:t>
      </w:r>
      <w:r>
        <w:rPr>
          <w:sz w:val="24"/>
        </w:rPr>
        <w:t>altri</w:t>
      </w:r>
      <w:r>
        <w:rPr>
          <w:spacing w:val="-4"/>
          <w:sz w:val="24"/>
        </w:rPr>
        <w:t> </w:t>
      </w:r>
      <w:r>
        <w:rPr>
          <w:sz w:val="24"/>
        </w:rPr>
        <w:t>fondi</w:t>
      </w:r>
      <w:r>
        <w:rPr>
          <w:spacing w:val="-4"/>
          <w:sz w:val="24"/>
        </w:rPr>
        <w:t> </w:t>
      </w:r>
      <w:r>
        <w:rPr>
          <w:sz w:val="24"/>
        </w:rPr>
        <w:t>europei</w:t>
      </w:r>
      <w:r>
        <w:rPr>
          <w:spacing w:val="-4"/>
          <w:sz w:val="24"/>
        </w:rPr>
        <w:t> </w:t>
      </w:r>
      <w:r>
        <w:rPr>
          <w:sz w:val="24"/>
        </w:rPr>
        <w:t>a</w:t>
      </w:r>
      <w:r>
        <w:rPr>
          <w:spacing w:val="-4"/>
          <w:sz w:val="24"/>
        </w:rPr>
        <w:t> </w:t>
      </w:r>
      <w:r>
        <w:rPr>
          <w:sz w:val="24"/>
        </w:rPr>
        <w:t>gestione</w:t>
      </w:r>
      <w:r>
        <w:rPr>
          <w:spacing w:val="-5"/>
          <w:sz w:val="24"/>
        </w:rPr>
        <w:t> </w:t>
      </w:r>
      <w:r>
        <w:rPr>
          <w:sz w:val="24"/>
        </w:rPr>
        <w:t>concorrente</w:t>
      </w:r>
      <w:r>
        <w:rPr>
          <w:spacing w:val="-5"/>
          <w:sz w:val="24"/>
        </w:rPr>
        <w:t> </w:t>
      </w:r>
      <w:r>
        <w:rPr>
          <w:sz w:val="24"/>
        </w:rPr>
        <w:t>di</w:t>
      </w:r>
      <w:r>
        <w:rPr>
          <w:spacing w:val="-7"/>
          <w:sz w:val="24"/>
        </w:rPr>
        <w:t> </w:t>
      </w:r>
      <w:r>
        <w:rPr>
          <w:sz w:val="24"/>
        </w:rPr>
        <w:t>cui al</w:t>
      </w:r>
      <w:r>
        <w:rPr>
          <w:spacing w:val="37"/>
          <w:sz w:val="24"/>
        </w:rPr>
        <w:t> </w:t>
      </w:r>
      <w:r>
        <w:rPr>
          <w:sz w:val="24"/>
        </w:rPr>
        <w:t>Regolamento</w:t>
      </w:r>
      <w:r>
        <w:rPr>
          <w:spacing w:val="38"/>
          <w:sz w:val="24"/>
        </w:rPr>
        <w:t> </w:t>
      </w:r>
      <w:r>
        <w:rPr>
          <w:sz w:val="24"/>
        </w:rPr>
        <w:t>(UE)</w:t>
      </w:r>
      <w:r>
        <w:rPr>
          <w:spacing w:val="38"/>
          <w:sz w:val="24"/>
        </w:rPr>
        <w:t> </w:t>
      </w:r>
      <w:r>
        <w:rPr>
          <w:sz w:val="24"/>
        </w:rPr>
        <w:t>2021/1060</w:t>
      </w:r>
      <w:r>
        <w:rPr>
          <w:spacing w:val="39"/>
          <w:sz w:val="24"/>
        </w:rPr>
        <w:t> </w:t>
      </w:r>
      <w:r>
        <w:rPr>
          <w:sz w:val="24"/>
        </w:rPr>
        <w:t>per</w:t>
      </w:r>
      <w:r>
        <w:rPr>
          <w:spacing w:val="39"/>
          <w:sz w:val="24"/>
        </w:rPr>
        <w:t> </w:t>
      </w:r>
      <w:r>
        <w:rPr>
          <w:sz w:val="24"/>
        </w:rPr>
        <w:t>il</w:t>
      </w:r>
      <w:r>
        <w:rPr>
          <w:spacing w:val="37"/>
          <w:sz w:val="24"/>
        </w:rPr>
        <w:t> </w:t>
      </w:r>
      <w:r>
        <w:rPr>
          <w:sz w:val="24"/>
        </w:rPr>
        <w:t>periodo</w:t>
      </w:r>
      <w:r>
        <w:rPr>
          <w:spacing w:val="37"/>
          <w:sz w:val="24"/>
        </w:rPr>
        <w:t> </w:t>
      </w:r>
      <w:r>
        <w:rPr>
          <w:sz w:val="24"/>
        </w:rPr>
        <w:t>di</w:t>
      </w:r>
      <w:r>
        <w:rPr>
          <w:spacing w:val="38"/>
          <w:sz w:val="24"/>
        </w:rPr>
        <w:t> </w:t>
      </w:r>
      <w:r>
        <w:rPr>
          <w:sz w:val="24"/>
        </w:rPr>
        <w:t>programmazione</w:t>
      </w:r>
      <w:r>
        <w:rPr>
          <w:spacing w:val="36"/>
          <w:sz w:val="24"/>
        </w:rPr>
        <w:t> </w:t>
      </w:r>
      <w:r>
        <w:rPr>
          <w:sz w:val="24"/>
        </w:rPr>
        <w:t>2021/2027</w:t>
      </w:r>
      <w:r>
        <w:rPr>
          <w:spacing w:val="36"/>
          <w:sz w:val="24"/>
        </w:rPr>
        <w:t> </w:t>
      </w:r>
      <w:r>
        <w:rPr>
          <w:sz w:val="24"/>
        </w:rPr>
        <w:t>(Fondo</w:t>
      </w:r>
    </w:p>
    <w:p>
      <w:pPr>
        <w:pStyle w:val="ListParagraph"/>
        <w:spacing w:after="0" w:line="240" w:lineRule="auto"/>
        <w:jc w:val="both"/>
        <w:rPr>
          <w:sz w:val="24"/>
        </w:rPr>
        <w:sectPr>
          <w:pgSz w:w="11910" w:h="16840"/>
          <w:pgMar w:header="708" w:footer="0" w:top="2000" w:bottom="280" w:left="992" w:right="992"/>
        </w:sectPr>
      </w:pPr>
    </w:p>
    <w:p>
      <w:pPr>
        <w:pStyle w:val="BodyText"/>
        <w:jc w:val="left"/>
      </w:pPr>
    </w:p>
    <w:p>
      <w:pPr>
        <w:pStyle w:val="BodyText"/>
        <w:spacing w:before="93"/>
        <w:jc w:val="left"/>
      </w:pPr>
    </w:p>
    <w:p>
      <w:pPr>
        <w:pStyle w:val="BodyText"/>
        <w:ind w:left="1144" w:right="140"/>
      </w:pPr>
      <w:r>
        <w:rPr/>
        <w:t>europeo di sviluppo regionale; Fondo sociale europeo Plus; Fondo per una transizione giusta; Fondo europeo per gli affari marittimi, la pesca e l’acquacoltura; Fondo asilo, migrazione</w:t>
      </w:r>
      <w:r>
        <w:rPr>
          <w:spacing w:val="-6"/>
        </w:rPr>
        <w:t> </w:t>
      </w:r>
      <w:r>
        <w:rPr/>
        <w:t>e</w:t>
      </w:r>
      <w:r>
        <w:rPr>
          <w:spacing w:val="-6"/>
        </w:rPr>
        <w:t> </w:t>
      </w:r>
      <w:r>
        <w:rPr/>
        <w:t>integrazione;</w:t>
      </w:r>
      <w:r>
        <w:rPr>
          <w:spacing w:val="-6"/>
        </w:rPr>
        <w:t> </w:t>
      </w:r>
      <w:r>
        <w:rPr/>
        <w:t>Fondo</w:t>
      </w:r>
      <w:r>
        <w:rPr>
          <w:spacing w:val="-6"/>
        </w:rPr>
        <w:t> </w:t>
      </w:r>
      <w:r>
        <w:rPr/>
        <w:t>sicurezza</w:t>
      </w:r>
      <w:r>
        <w:rPr>
          <w:spacing w:val="-5"/>
        </w:rPr>
        <w:t> </w:t>
      </w:r>
      <w:r>
        <w:rPr/>
        <w:t>interna;</w:t>
      </w:r>
      <w:r>
        <w:rPr>
          <w:spacing w:val="-6"/>
        </w:rPr>
        <w:t> </w:t>
      </w:r>
      <w:r>
        <w:rPr/>
        <w:t>Strumento</w:t>
      </w:r>
      <w:r>
        <w:rPr>
          <w:spacing w:val="-5"/>
        </w:rPr>
        <w:t> </w:t>
      </w:r>
      <w:r>
        <w:rPr/>
        <w:t>di</w:t>
      </w:r>
      <w:r>
        <w:rPr>
          <w:spacing w:val="-5"/>
        </w:rPr>
        <w:t> </w:t>
      </w:r>
      <w:r>
        <w:rPr/>
        <w:t>sostegno</w:t>
      </w:r>
      <w:r>
        <w:rPr>
          <w:spacing w:val="-6"/>
        </w:rPr>
        <w:t> </w:t>
      </w:r>
      <w:r>
        <w:rPr/>
        <w:t>finanziario</w:t>
      </w:r>
      <w:r>
        <w:rPr>
          <w:spacing w:val="-6"/>
        </w:rPr>
        <w:t> </w:t>
      </w:r>
      <w:r>
        <w:rPr/>
        <w:t>per la gestione delle frontiere e la politica dei visti);</w:t>
      </w:r>
    </w:p>
    <w:p>
      <w:pPr>
        <w:pStyle w:val="ListParagraph"/>
        <w:numPr>
          <w:ilvl w:val="1"/>
          <w:numId w:val="1"/>
        </w:numPr>
        <w:tabs>
          <w:tab w:pos="1144" w:val="left" w:leader="none"/>
        </w:tabs>
        <w:spacing w:line="240" w:lineRule="auto" w:before="122" w:after="0"/>
        <w:ind w:left="1144" w:right="148" w:hanging="360"/>
        <w:jc w:val="both"/>
        <w:rPr>
          <w:sz w:val="24"/>
        </w:rPr>
      </w:pPr>
      <w:r>
        <w:rPr>
          <w:sz w:val="24"/>
        </w:rPr>
        <w:t>DGR n° 714 del 14/11/2025 avente ad oggetto “PR Basilicata FESR FSE+ 2021/2027. Approvazione proposta di riprogrammazione del Programma Regionale”;</w:t>
      </w:r>
    </w:p>
    <w:p>
      <w:pPr>
        <w:pStyle w:val="ListParagraph"/>
        <w:numPr>
          <w:ilvl w:val="1"/>
          <w:numId w:val="1"/>
        </w:numPr>
        <w:tabs>
          <w:tab w:pos="1144" w:val="left" w:leader="none"/>
          <w:tab w:pos="2388" w:val="left" w:leader="none"/>
          <w:tab w:pos="2793" w:val="left" w:leader="none"/>
          <w:tab w:pos="4213" w:val="left" w:leader="none"/>
          <w:tab w:pos="6664" w:val="left" w:leader="none"/>
          <w:tab w:pos="7161" w:val="left" w:leader="none"/>
        </w:tabs>
        <w:spacing w:line="240" w:lineRule="auto" w:before="120" w:after="0"/>
        <w:ind w:left="1144" w:right="0" w:hanging="360"/>
        <w:jc w:val="left"/>
        <w:rPr>
          <w:sz w:val="24"/>
        </w:rPr>
      </w:pPr>
      <w:r>
        <w:rPr>
          <w:spacing w:val="-2"/>
          <w:sz w:val="24"/>
        </w:rPr>
        <w:t>DECISIONE</w:t>
      </w:r>
      <w:r>
        <w:rPr>
          <w:sz w:val="24"/>
        </w:rPr>
        <w:tab/>
      </w:r>
      <w:r>
        <w:rPr>
          <w:spacing w:val="-5"/>
          <w:sz w:val="24"/>
        </w:rPr>
        <w:t>DI</w:t>
      </w:r>
      <w:r>
        <w:rPr>
          <w:sz w:val="24"/>
        </w:rPr>
        <w:tab/>
      </w:r>
      <w:r>
        <w:rPr>
          <w:spacing w:val="-2"/>
          <w:sz w:val="24"/>
        </w:rPr>
        <w:t>ESECUZIONE</w:t>
      </w:r>
      <w:r>
        <w:rPr>
          <w:sz w:val="24"/>
        </w:rPr>
        <w:tab/>
        <w:t>DELLA</w:t>
      </w:r>
      <w:r>
        <w:rPr>
          <w:spacing w:val="42"/>
          <w:sz w:val="24"/>
        </w:rPr>
        <w:t>  </w:t>
      </w:r>
      <w:r>
        <w:rPr>
          <w:spacing w:val="-2"/>
          <w:sz w:val="24"/>
        </w:rPr>
        <w:t>COMMISSIONE</w:t>
      </w:r>
      <w:r>
        <w:rPr>
          <w:sz w:val="24"/>
        </w:rPr>
        <w:tab/>
      </w:r>
      <w:r>
        <w:rPr>
          <w:spacing w:val="-5"/>
          <w:sz w:val="24"/>
        </w:rPr>
        <w:t>del</w:t>
      </w:r>
      <w:r>
        <w:rPr>
          <w:sz w:val="24"/>
        </w:rPr>
        <w:tab/>
        <w:t>18.3.2026</w:t>
      </w:r>
      <w:r>
        <w:rPr>
          <w:spacing w:val="44"/>
          <w:sz w:val="24"/>
        </w:rPr>
        <w:t>  </w:t>
      </w:r>
      <w:r>
        <w:rPr>
          <w:sz w:val="24"/>
        </w:rPr>
        <w:t>C(2026)</w:t>
      </w:r>
      <w:r>
        <w:rPr>
          <w:spacing w:val="44"/>
          <w:sz w:val="24"/>
        </w:rPr>
        <w:t>  </w:t>
      </w:r>
      <w:r>
        <w:rPr>
          <w:spacing w:val="-4"/>
          <w:sz w:val="24"/>
        </w:rPr>
        <w:t>1774</w:t>
      </w:r>
    </w:p>
    <w:p>
      <w:pPr>
        <w:pStyle w:val="BodyText"/>
        <w:ind w:left="1144" w:right="139"/>
      </w:pPr>
      <w:r>
        <w:rPr/>
        <w:t>finaldell'18.3.2026 recante modifica della decisione di esecuzione C(2022) 9766 che approva il programma “Programma Regionale Basilicata FESR FSE+ 2021-2027” per il sostegno a titolo del Fondo europeo di sviluppo regionale e Fondo sociale europeo Plus nell'ambito dell'obiettivo “Investimenti a favore dell'occupazione e della crescita” per la regione Basilicata in Italia CCI 2021IT16FFPR004</w:t>
      </w:r>
    </w:p>
    <w:p>
      <w:pPr>
        <w:pStyle w:val="ListParagraph"/>
        <w:numPr>
          <w:ilvl w:val="0"/>
          <w:numId w:val="1"/>
        </w:numPr>
        <w:tabs>
          <w:tab w:pos="497" w:val="left" w:leader="none"/>
        </w:tabs>
        <w:spacing w:line="240" w:lineRule="auto" w:before="119" w:after="0"/>
        <w:ind w:left="497" w:right="0" w:hanging="73"/>
        <w:jc w:val="left"/>
        <w:rPr>
          <w:sz w:val="22"/>
        </w:rPr>
      </w:pPr>
      <w:r>
        <w:rPr>
          <w:sz w:val="24"/>
        </w:rPr>
        <w:t>​</w:t>
      </w:r>
    </w:p>
    <w:p>
      <w:pPr>
        <w:pStyle w:val="BodyText"/>
        <w:spacing w:before="240"/>
        <w:jc w:val="left"/>
      </w:pPr>
    </w:p>
    <w:p>
      <w:pPr>
        <w:pStyle w:val="BodyText"/>
        <w:ind w:left="7" w:right="8"/>
        <w:jc w:val="center"/>
      </w:pPr>
      <w:r>
        <w:rPr/>
        <w:t>PREMESSO</w:t>
      </w:r>
      <w:r>
        <w:rPr>
          <w:spacing w:val="-2"/>
        </w:rPr>
        <w:t> </w:t>
      </w:r>
      <w:r>
        <w:rPr>
          <w:spacing w:val="-5"/>
        </w:rPr>
        <w:t>che</w:t>
      </w:r>
    </w:p>
    <w:p>
      <w:pPr>
        <w:pStyle w:val="BodyText"/>
        <w:spacing w:before="242"/>
        <w:jc w:val="left"/>
      </w:pPr>
    </w:p>
    <w:p>
      <w:pPr>
        <w:pStyle w:val="ListParagraph"/>
        <w:numPr>
          <w:ilvl w:val="0"/>
          <w:numId w:val="2"/>
        </w:numPr>
        <w:tabs>
          <w:tab w:pos="424" w:val="left" w:leader="none"/>
        </w:tabs>
        <w:spacing w:line="240" w:lineRule="auto" w:before="1" w:after="0"/>
        <w:ind w:left="424" w:right="136" w:hanging="284"/>
        <w:jc w:val="both"/>
        <w:rPr>
          <w:sz w:val="24"/>
        </w:rPr>
      </w:pPr>
      <w:r>
        <w:rPr>
          <w:sz w:val="24"/>
        </w:rPr>
        <w:t>con</w:t>
      </w:r>
      <w:r>
        <w:rPr>
          <w:spacing w:val="40"/>
          <w:sz w:val="24"/>
        </w:rPr>
        <w:t> </w:t>
      </w:r>
      <w:r>
        <w:rPr>
          <w:sz w:val="24"/>
        </w:rPr>
        <w:t>D.G.R.</w:t>
      </w:r>
      <w:r>
        <w:rPr>
          <w:spacing w:val="40"/>
          <w:sz w:val="24"/>
        </w:rPr>
        <w:t> </w:t>
      </w:r>
      <w:r>
        <w:rPr>
          <w:sz w:val="24"/>
        </w:rPr>
        <w:t>n.</w:t>
      </w:r>
      <w:r>
        <w:rPr>
          <w:spacing w:val="65"/>
          <w:sz w:val="24"/>
        </w:rPr>
        <w:t> </w:t>
      </w:r>
      <w:r>
        <w:rPr>
          <w:rFonts w:ascii="Times New Roman" w:hAnsi="Times New Roman"/>
          <w:spacing w:val="65"/>
          <w:sz w:val="24"/>
          <w:u w:val="single"/>
        </w:rPr>
        <w:t>   </w:t>
      </w:r>
      <w:r>
        <w:rPr>
          <w:rFonts w:ascii="Times New Roman" w:hAnsi="Times New Roman"/>
          <w:spacing w:val="4"/>
          <w:sz w:val="24"/>
        </w:rPr>
        <w:t> </w:t>
      </w:r>
      <w:r>
        <w:rPr>
          <w:sz w:val="24"/>
        </w:rPr>
        <w:t>del</w:t>
      </w:r>
      <w:r>
        <w:rPr>
          <w:spacing w:val="64"/>
          <w:sz w:val="24"/>
        </w:rPr>
        <w:t> </w:t>
      </w:r>
      <w:r>
        <w:rPr>
          <w:rFonts w:ascii="Times New Roman" w:hAnsi="Times New Roman"/>
          <w:spacing w:val="588"/>
          <w:sz w:val="24"/>
          <w:u w:val="single"/>
        </w:rPr>
        <w:t> </w:t>
      </w:r>
      <w:r>
        <w:rPr>
          <w:rFonts w:ascii="Times New Roman" w:hAnsi="Times New Roman"/>
          <w:spacing w:val="120"/>
          <w:sz w:val="24"/>
        </w:rPr>
        <w:t> </w:t>
      </w:r>
      <w:r>
        <w:rPr>
          <w:sz w:val="24"/>
        </w:rPr>
        <w:t>è</w:t>
      </w:r>
      <w:r>
        <w:rPr>
          <w:spacing w:val="40"/>
          <w:sz w:val="24"/>
        </w:rPr>
        <w:t> </w:t>
      </w:r>
      <w:r>
        <w:rPr>
          <w:sz w:val="24"/>
        </w:rPr>
        <w:t>stato</w:t>
      </w:r>
      <w:r>
        <w:rPr>
          <w:spacing w:val="40"/>
          <w:sz w:val="24"/>
        </w:rPr>
        <w:t> </w:t>
      </w:r>
      <w:r>
        <w:rPr>
          <w:sz w:val="24"/>
        </w:rPr>
        <w:t>approvato</w:t>
      </w:r>
      <w:r>
        <w:rPr>
          <w:spacing w:val="40"/>
          <w:sz w:val="24"/>
        </w:rPr>
        <w:t> </w:t>
      </w:r>
      <w:r>
        <w:rPr>
          <w:sz w:val="24"/>
        </w:rPr>
        <w:t>l’Avviso</w:t>
      </w:r>
      <w:r>
        <w:rPr>
          <w:spacing w:val="40"/>
          <w:sz w:val="24"/>
        </w:rPr>
        <w:t> </w:t>
      </w:r>
      <w:r>
        <w:rPr>
          <w:sz w:val="24"/>
        </w:rPr>
        <w:t>pubblico</w:t>
      </w:r>
      <w:r>
        <w:rPr>
          <w:spacing w:val="40"/>
          <w:sz w:val="24"/>
        </w:rPr>
        <w:t> </w:t>
      </w:r>
      <w:r>
        <w:rPr>
          <w:sz w:val="24"/>
        </w:rPr>
        <w:t>relativo</w:t>
      </w:r>
      <w:r>
        <w:rPr>
          <w:spacing w:val="40"/>
          <w:sz w:val="24"/>
        </w:rPr>
        <w:t> </w:t>
      </w:r>
      <w:r>
        <w:rPr>
          <w:sz w:val="24"/>
        </w:rPr>
        <w:t>all’intervento denominato “#Basilaureati</w:t>
      </w:r>
      <w:r>
        <w:rPr>
          <w:spacing w:val="40"/>
          <w:sz w:val="24"/>
        </w:rPr>
        <w:t> </w:t>
      </w:r>
      <w:r>
        <w:rPr>
          <w:sz w:val="24"/>
        </w:rPr>
        <w:t>incentivi alle imprese per l’assunzione di lavoratori – seconda </w:t>
      </w:r>
      <w:r>
        <w:rPr>
          <w:spacing w:val="-2"/>
          <w:sz w:val="24"/>
        </w:rPr>
        <w:t>finestra”;</w:t>
      </w:r>
    </w:p>
    <w:p>
      <w:pPr>
        <w:pStyle w:val="ListParagraph"/>
        <w:numPr>
          <w:ilvl w:val="0"/>
          <w:numId w:val="2"/>
        </w:numPr>
        <w:tabs>
          <w:tab w:pos="424" w:val="left" w:leader="none"/>
          <w:tab w:pos="4647" w:val="left" w:leader="none"/>
          <w:tab w:pos="5738" w:val="left" w:leader="none"/>
          <w:tab w:pos="7031" w:val="left" w:leader="none"/>
          <w:tab w:pos="9130" w:val="left" w:leader="none"/>
        </w:tabs>
        <w:spacing w:line="240" w:lineRule="auto" w:before="119" w:after="0"/>
        <w:ind w:left="424" w:right="137" w:hanging="284"/>
        <w:jc w:val="both"/>
        <w:rPr>
          <w:sz w:val="24"/>
        </w:rPr>
      </w:pPr>
      <w:r>
        <w:rPr>
          <w:sz w:val="24"/>
        </w:rPr>
        <w:t>con</w:t>
      </w:r>
      <w:r>
        <w:rPr>
          <w:spacing w:val="40"/>
          <w:sz w:val="24"/>
        </w:rPr>
        <w:t> </w:t>
      </w:r>
      <w:r>
        <w:rPr>
          <w:sz w:val="24"/>
        </w:rPr>
        <w:t>Determinazione</w:t>
      </w:r>
      <w:r>
        <w:rPr>
          <w:spacing w:val="40"/>
          <w:sz w:val="24"/>
        </w:rPr>
        <w:t> </w:t>
      </w:r>
      <w:r>
        <w:rPr>
          <w:sz w:val="24"/>
        </w:rPr>
        <w:t>dirigenziale</w:t>
      </w:r>
      <w:r>
        <w:rPr>
          <w:spacing w:val="40"/>
          <w:sz w:val="24"/>
        </w:rPr>
        <w:t> </w:t>
      </w:r>
      <w:r>
        <w:rPr>
          <w:sz w:val="24"/>
        </w:rPr>
        <w:t>n.</w:t>
      </w:r>
      <w:r>
        <w:rPr>
          <w:spacing w:val="47"/>
          <w:sz w:val="24"/>
        </w:rPr>
        <w:t> </w:t>
      </w:r>
      <w:r>
        <w:rPr>
          <w:sz w:val="24"/>
          <w:u w:val="single"/>
        </w:rPr>
        <w:tab/>
      </w:r>
      <w:r>
        <w:rPr>
          <w:sz w:val="24"/>
        </w:rPr>
        <w:t> del</w:t>
      </w:r>
      <w:r>
        <w:rPr>
          <w:spacing w:val="43"/>
          <w:sz w:val="24"/>
        </w:rPr>
        <w:t> </w:t>
      </w:r>
      <w:r>
        <w:rPr>
          <w:sz w:val="24"/>
          <w:u w:val="single"/>
        </w:rPr>
        <w:tab/>
      </w:r>
      <w:r>
        <w:rPr>
          <w:spacing w:val="-6"/>
          <w:sz w:val="24"/>
        </w:rPr>
        <w:t> </w:t>
      </w:r>
      <w:r>
        <w:rPr>
          <w:sz w:val="24"/>
        </w:rPr>
        <w:t>è stato approvato l’elenco delle istanze ricevibili relative al suddetto Avviso pubblicata sul BURB del</w:t>
      </w:r>
      <w:r>
        <w:rPr>
          <w:sz w:val="24"/>
          <w:u w:val="single"/>
        </w:rPr>
        <w:tab/>
      </w:r>
      <w:r>
        <w:rPr>
          <w:spacing w:val="-6"/>
          <w:sz w:val="24"/>
        </w:rPr>
        <w:t>n.</w:t>
      </w:r>
      <w:r>
        <w:rPr>
          <w:sz w:val="24"/>
          <w:u w:val="single"/>
        </w:rPr>
        <w:tab/>
      </w:r>
      <w:r>
        <w:rPr>
          <w:spacing w:val="-10"/>
          <w:sz w:val="24"/>
        </w:rPr>
        <w:t>;</w:t>
      </w:r>
    </w:p>
    <w:p>
      <w:pPr>
        <w:pStyle w:val="ListParagraph"/>
        <w:numPr>
          <w:ilvl w:val="0"/>
          <w:numId w:val="2"/>
        </w:numPr>
        <w:tabs>
          <w:tab w:pos="424" w:val="left" w:leader="none"/>
          <w:tab w:pos="2311" w:val="left" w:leader="none"/>
        </w:tabs>
        <w:spacing w:line="240" w:lineRule="auto" w:before="120" w:after="0"/>
        <w:ind w:left="424" w:right="139" w:hanging="284"/>
        <w:jc w:val="both"/>
        <w:rPr>
          <w:sz w:val="24"/>
        </w:rPr>
      </w:pPr>
      <w:r>
        <w:rPr>
          <w:sz w:val="24"/>
        </w:rPr>
        <w:t>con D.G.R. n.</w:t>
      </w:r>
      <w:r>
        <w:rPr>
          <w:sz w:val="24"/>
          <w:u w:val="single"/>
        </w:rPr>
        <w:tab/>
      </w:r>
      <w:r>
        <w:rPr>
          <w:sz w:val="24"/>
        </w:rPr>
        <w:t>del</w:t>
      </w:r>
      <w:r>
        <w:rPr>
          <w:spacing w:val="-4"/>
          <w:sz w:val="24"/>
        </w:rPr>
        <w:t> </w:t>
      </w:r>
      <w:r>
        <w:rPr>
          <w:spacing w:val="80"/>
          <w:sz w:val="24"/>
          <w:u w:val="single"/>
        </w:rPr>
        <w:t>   </w:t>
      </w:r>
      <w:r>
        <w:rPr>
          <w:sz w:val="24"/>
        </w:rPr>
        <w:t>,</w:t>
      </w:r>
      <w:r>
        <w:rPr>
          <w:spacing w:val="-5"/>
          <w:sz w:val="24"/>
        </w:rPr>
        <w:t> </w:t>
      </w:r>
      <w:r>
        <w:rPr>
          <w:sz w:val="24"/>
        </w:rPr>
        <w:t>è</w:t>
      </w:r>
      <w:r>
        <w:rPr>
          <w:spacing w:val="-7"/>
          <w:sz w:val="24"/>
        </w:rPr>
        <w:t> </w:t>
      </w:r>
      <w:r>
        <w:rPr>
          <w:sz w:val="24"/>
        </w:rPr>
        <w:t>stato</w:t>
      </w:r>
      <w:r>
        <w:rPr>
          <w:spacing w:val="-4"/>
          <w:sz w:val="24"/>
        </w:rPr>
        <w:t> </w:t>
      </w:r>
      <w:r>
        <w:rPr>
          <w:sz w:val="24"/>
        </w:rPr>
        <w:t>approvato</w:t>
      </w:r>
      <w:r>
        <w:rPr>
          <w:spacing w:val="-5"/>
          <w:sz w:val="24"/>
        </w:rPr>
        <w:t> </w:t>
      </w:r>
      <w:r>
        <w:rPr>
          <w:sz w:val="24"/>
        </w:rPr>
        <w:t>lo</w:t>
      </w:r>
      <w:r>
        <w:rPr>
          <w:spacing w:val="-3"/>
          <w:sz w:val="24"/>
        </w:rPr>
        <w:t> </w:t>
      </w:r>
      <w:r>
        <w:rPr>
          <w:sz w:val="24"/>
        </w:rPr>
        <w:t>schema</w:t>
      </w:r>
      <w:r>
        <w:rPr>
          <w:spacing w:val="-4"/>
          <w:sz w:val="24"/>
        </w:rPr>
        <w:t> </w:t>
      </w:r>
      <w:r>
        <w:rPr>
          <w:sz w:val="24"/>
        </w:rPr>
        <w:t>di</w:t>
      </w:r>
      <w:r>
        <w:rPr>
          <w:spacing w:val="-7"/>
          <w:sz w:val="24"/>
        </w:rPr>
        <w:t> </w:t>
      </w:r>
      <w:r>
        <w:rPr>
          <w:sz w:val="24"/>
        </w:rPr>
        <w:t>atto</w:t>
      </w:r>
      <w:r>
        <w:rPr>
          <w:spacing w:val="-6"/>
          <w:sz w:val="24"/>
        </w:rPr>
        <w:t> </w:t>
      </w:r>
      <w:r>
        <w:rPr>
          <w:sz w:val="24"/>
        </w:rPr>
        <w:t>unilaterale</w:t>
      </w:r>
      <w:r>
        <w:rPr>
          <w:spacing w:val="-5"/>
          <w:sz w:val="24"/>
        </w:rPr>
        <w:t> </w:t>
      </w:r>
      <w:r>
        <w:rPr>
          <w:sz w:val="24"/>
        </w:rPr>
        <w:t>di</w:t>
      </w:r>
      <w:r>
        <w:rPr>
          <w:spacing w:val="-4"/>
          <w:sz w:val="24"/>
        </w:rPr>
        <w:t> </w:t>
      </w:r>
      <w:r>
        <w:rPr>
          <w:sz w:val="24"/>
        </w:rPr>
        <w:t>impegno,</w:t>
      </w:r>
      <w:r>
        <w:rPr>
          <w:spacing w:val="-3"/>
          <w:sz w:val="24"/>
        </w:rPr>
        <w:t> </w:t>
      </w:r>
      <w:r>
        <w:rPr>
          <w:sz w:val="24"/>
        </w:rPr>
        <w:t>in</w:t>
      </w:r>
      <w:r>
        <w:rPr>
          <w:spacing w:val="-6"/>
          <w:sz w:val="24"/>
        </w:rPr>
        <w:t> </w:t>
      </w:r>
      <w:r>
        <w:rPr>
          <w:sz w:val="24"/>
        </w:rPr>
        <w:t>linea con lo schema allegato al Manuale delle procedure di gestione FSE 2014-2020;</w:t>
      </w:r>
    </w:p>
    <w:p>
      <w:pPr>
        <w:pStyle w:val="BodyText"/>
        <w:spacing w:before="240"/>
        <w:jc w:val="left"/>
      </w:pPr>
    </w:p>
    <w:p>
      <w:pPr>
        <w:pStyle w:val="BodyText"/>
        <w:ind w:right="8"/>
        <w:jc w:val="center"/>
      </w:pPr>
      <w:r>
        <w:rPr/>
        <w:t>si</w:t>
      </w:r>
      <w:r>
        <w:rPr>
          <w:spacing w:val="-2"/>
        </w:rPr>
        <w:t> </w:t>
      </w:r>
      <w:r>
        <w:rPr/>
        <w:t>impegna,</w:t>
      </w:r>
      <w:r>
        <w:rPr>
          <w:spacing w:val="-1"/>
        </w:rPr>
        <w:t> </w:t>
      </w:r>
      <w:r>
        <w:rPr/>
        <w:t>ad</w:t>
      </w:r>
      <w:r>
        <w:rPr>
          <w:spacing w:val="-2"/>
        </w:rPr>
        <w:t> </w:t>
      </w:r>
      <w:r>
        <w:rPr/>
        <w:t>ogni</w:t>
      </w:r>
      <w:r>
        <w:rPr>
          <w:spacing w:val="-4"/>
        </w:rPr>
        <w:t> </w:t>
      </w:r>
      <w:r>
        <w:rPr/>
        <w:t>effetto</w:t>
      </w:r>
      <w:r>
        <w:rPr>
          <w:spacing w:val="-3"/>
        </w:rPr>
        <w:t> </w:t>
      </w:r>
      <w:r>
        <w:rPr/>
        <w:t>di</w:t>
      </w:r>
      <w:r>
        <w:rPr>
          <w:spacing w:val="-2"/>
        </w:rPr>
        <w:t> </w:t>
      </w:r>
      <w:r>
        <w:rPr/>
        <w:t>legge,</w:t>
      </w:r>
      <w:r>
        <w:rPr>
          <w:spacing w:val="-1"/>
        </w:rPr>
        <w:t> </w:t>
      </w:r>
      <w:r>
        <w:rPr/>
        <w:t>a</w:t>
      </w:r>
      <w:r>
        <w:rPr>
          <w:spacing w:val="-4"/>
        </w:rPr>
        <w:t> </w:t>
      </w:r>
      <w:r>
        <w:rPr/>
        <w:t>rispettare</w:t>
      </w:r>
      <w:r>
        <w:rPr>
          <w:spacing w:val="-4"/>
        </w:rPr>
        <w:t> </w:t>
      </w:r>
      <w:r>
        <w:rPr/>
        <w:t>quanto</w:t>
      </w:r>
      <w:r>
        <w:rPr>
          <w:spacing w:val="-2"/>
        </w:rPr>
        <w:t> </w:t>
      </w:r>
      <w:r>
        <w:rPr/>
        <w:t>riportato</w:t>
      </w:r>
      <w:r>
        <w:rPr>
          <w:spacing w:val="-5"/>
        </w:rPr>
        <w:t> </w:t>
      </w:r>
      <w:r>
        <w:rPr/>
        <w:t>nell’articolato</w:t>
      </w:r>
      <w:r>
        <w:rPr>
          <w:spacing w:val="-2"/>
        </w:rPr>
        <w:t> </w:t>
      </w:r>
      <w:r>
        <w:rPr/>
        <w:t>che</w:t>
      </w:r>
      <w:r>
        <w:rPr>
          <w:spacing w:val="-3"/>
        </w:rPr>
        <w:t> </w:t>
      </w:r>
      <w:r>
        <w:rPr>
          <w:spacing w:val="-2"/>
        </w:rPr>
        <w:t>segue:</w:t>
      </w:r>
    </w:p>
    <w:p>
      <w:pPr>
        <w:pStyle w:val="BodyText"/>
        <w:jc w:val="left"/>
      </w:pPr>
    </w:p>
    <w:p>
      <w:pPr>
        <w:pStyle w:val="BodyText"/>
        <w:spacing w:before="66"/>
        <w:jc w:val="left"/>
      </w:pPr>
    </w:p>
    <w:p>
      <w:pPr>
        <w:pStyle w:val="BodyText"/>
        <w:ind w:left="140"/>
      </w:pPr>
      <w:r>
        <w:rPr/>
        <w:t>Articolo</w:t>
      </w:r>
      <w:r>
        <w:rPr>
          <w:spacing w:val="-7"/>
        </w:rPr>
        <w:t> </w:t>
      </w:r>
      <w:r>
        <w:rPr/>
        <w:t>1</w:t>
      </w:r>
      <w:r>
        <w:rPr>
          <w:spacing w:val="-2"/>
        </w:rPr>
        <w:t> </w:t>
      </w:r>
      <w:r>
        <w:rPr/>
        <w:t>Oggetto</w:t>
      </w:r>
      <w:r>
        <w:rPr>
          <w:spacing w:val="-1"/>
        </w:rPr>
        <w:t> </w:t>
      </w:r>
      <w:r>
        <w:rPr/>
        <w:t>dell’Atto</w:t>
      </w:r>
      <w:r>
        <w:rPr>
          <w:spacing w:val="-3"/>
        </w:rPr>
        <w:t> </w:t>
      </w:r>
      <w:r>
        <w:rPr/>
        <w:t>unilaterale</w:t>
      </w:r>
      <w:r>
        <w:rPr>
          <w:spacing w:val="-4"/>
        </w:rPr>
        <w:t> </w:t>
      </w:r>
      <w:r>
        <w:rPr/>
        <w:t>di</w:t>
      </w:r>
      <w:r>
        <w:rPr>
          <w:spacing w:val="-3"/>
        </w:rPr>
        <w:t> </w:t>
      </w:r>
      <w:r>
        <w:rPr>
          <w:spacing w:val="-2"/>
        </w:rPr>
        <w:t>impegno</w:t>
      </w:r>
    </w:p>
    <w:p>
      <w:pPr>
        <w:pStyle w:val="BodyText"/>
        <w:spacing w:before="120"/>
        <w:ind w:left="140" w:right="137"/>
      </w:pPr>
      <w:r>
        <w:rPr/>
        <w:t>Il presente Atto unilaterale d’impego disciplina gli obblighi cui formalmente si impegna il soggetto beneficiario degli incentivi occupazionali che, in ogni caso, saranno riconosciuti esclusivamente per l’assunzione dei lavoratori in possesso dei requisiti di cui all’A.P #Basilaureati – seconda finestra ammessi a beneficio, solo per i costi ammissibili nei termini e nei limiti previsti dall’Avviso Pubblico.</w:t>
      </w:r>
    </w:p>
    <w:p>
      <w:pPr>
        <w:pStyle w:val="BodyText"/>
        <w:spacing w:before="242"/>
        <w:ind w:left="140"/>
      </w:pPr>
      <w:r>
        <w:rPr/>
        <w:t>Articolo</w:t>
      </w:r>
      <w:r>
        <w:rPr>
          <w:spacing w:val="-3"/>
        </w:rPr>
        <w:t> </w:t>
      </w:r>
      <w:r>
        <w:rPr/>
        <w:t>2</w:t>
      </w:r>
      <w:r>
        <w:rPr>
          <w:spacing w:val="2"/>
        </w:rPr>
        <w:t> </w:t>
      </w:r>
      <w:r>
        <w:rPr/>
        <w:t>-</w:t>
      </w:r>
      <w:r>
        <w:rPr>
          <w:spacing w:val="-3"/>
        </w:rPr>
        <w:t> </w:t>
      </w:r>
      <w:r>
        <w:rPr/>
        <w:t>Destinatari</w:t>
      </w:r>
      <w:r>
        <w:rPr>
          <w:spacing w:val="1"/>
        </w:rPr>
        <w:t> </w:t>
      </w:r>
      <w:r>
        <w:rPr/>
        <w:t>degli</w:t>
      </w:r>
      <w:r>
        <w:rPr>
          <w:spacing w:val="-1"/>
        </w:rPr>
        <w:t> </w:t>
      </w:r>
      <w:r>
        <w:rPr>
          <w:spacing w:val="-2"/>
        </w:rPr>
        <w:t>interventi</w:t>
      </w:r>
    </w:p>
    <w:p>
      <w:pPr>
        <w:pStyle w:val="ListParagraph"/>
        <w:numPr>
          <w:ilvl w:val="0"/>
          <w:numId w:val="3"/>
        </w:numPr>
        <w:tabs>
          <w:tab w:pos="422" w:val="left" w:leader="none"/>
          <w:tab w:pos="424" w:val="left" w:leader="none"/>
        </w:tabs>
        <w:spacing w:line="240" w:lineRule="auto" w:before="120" w:after="0"/>
        <w:ind w:left="424" w:right="142" w:hanging="284"/>
        <w:jc w:val="left"/>
        <w:rPr>
          <w:sz w:val="24"/>
        </w:rPr>
      </w:pPr>
      <w:r>
        <w:rPr>
          <w:sz w:val="24"/>
        </w:rPr>
        <w:t>Gli</w:t>
      </w:r>
      <w:r>
        <w:rPr>
          <w:spacing w:val="34"/>
          <w:sz w:val="24"/>
        </w:rPr>
        <w:t> </w:t>
      </w:r>
      <w:r>
        <w:rPr>
          <w:sz w:val="24"/>
        </w:rPr>
        <w:t>incentivi</w:t>
      </w:r>
      <w:r>
        <w:rPr>
          <w:spacing w:val="36"/>
          <w:sz w:val="24"/>
        </w:rPr>
        <w:t> </w:t>
      </w:r>
      <w:r>
        <w:rPr>
          <w:sz w:val="24"/>
        </w:rPr>
        <w:t>sono</w:t>
      </w:r>
      <w:r>
        <w:rPr>
          <w:spacing w:val="35"/>
          <w:sz w:val="24"/>
        </w:rPr>
        <w:t> </w:t>
      </w:r>
      <w:r>
        <w:rPr>
          <w:sz w:val="24"/>
        </w:rPr>
        <w:t>concessi</w:t>
      </w:r>
      <w:r>
        <w:rPr>
          <w:spacing w:val="35"/>
          <w:sz w:val="24"/>
        </w:rPr>
        <w:t> </w:t>
      </w:r>
      <w:r>
        <w:rPr>
          <w:sz w:val="24"/>
        </w:rPr>
        <w:t>per</w:t>
      </w:r>
      <w:r>
        <w:rPr>
          <w:spacing w:val="38"/>
          <w:sz w:val="24"/>
        </w:rPr>
        <w:t> </w:t>
      </w:r>
      <w:r>
        <w:rPr>
          <w:sz w:val="24"/>
        </w:rPr>
        <w:t>l’assunzione</w:t>
      </w:r>
      <w:r>
        <w:rPr>
          <w:spacing w:val="35"/>
          <w:sz w:val="24"/>
        </w:rPr>
        <w:t> </w:t>
      </w:r>
      <w:r>
        <w:rPr>
          <w:sz w:val="24"/>
        </w:rPr>
        <w:t>a</w:t>
      </w:r>
      <w:r>
        <w:rPr>
          <w:spacing w:val="37"/>
          <w:sz w:val="24"/>
        </w:rPr>
        <w:t> </w:t>
      </w:r>
      <w:r>
        <w:rPr>
          <w:sz w:val="24"/>
        </w:rPr>
        <w:t>tempo</w:t>
      </w:r>
      <w:r>
        <w:rPr>
          <w:spacing w:val="34"/>
          <w:sz w:val="24"/>
        </w:rPr>
        <w:t> </w:t>
      </w:r>
      <w:r>
        <w:rPr>
          <w:sz w:val="24"/>
        </w:rPr>
        <w:t>indeterminato</w:t>
      </w:r>
      <w:r>
        <w:rPr>
          <w:spacing w:val="38"/>
          <w:sz w:val="24"/>
        </w:rPr>
        <w:t> </w:t>
      </w:r>
      <w:r>
        <w:rPr>
          <w:sz w:val="24"/>
        </w:rPr>
        <w:t>anche</w:t>
      </w:r>
      <w:r>
        <w:rPr>
          <w:spacing w:val="35"/>
          <w:sz w:val="24"/>
        </w:rPr>
        <w:t> </w:t>
      </w:r>
      <w:r>
        <w:rPr>
          <w:sz w:val="24"/>
        </w:rPr>
        <w:t>parziale</w:t>
      </w:r>
      <w:r>
        <w:rPr>
          <w:spacing w:val="37"/>
          <w:sz w:val="24"/>
        </w:rPr>
        <w:t> </w:t>
      </w:r>
      <w:r>
        <w:rPr>
          <w:sz w:val="24"/>
        </w:rPr>
        <w:t>di</w:t>
      </w:r>
      <w:r>
        <w:rPr>
          <w:spacing w:val="34"/>
          <w:sz w:val="24"/>
        </w:rPr>
        <w:t> </w:t>
      </w:r>
      <w:r>
        <w:rPr>
          <w:sz w:val="24"/>
        </w:rPr>
        <w:t>laureati </w:t>
      </w:r>
      <w:r>
        <w:rPr>
          <w:spacing w:val="-4"/>
          <w:sz w:val="24"/>
        </w:rPr>
        <w:t>residenti</w:t>
      </w:r>
      <w:r>
        <w:rPr>
          <w:spacing w:val="-10"/>
          <w:sz w:val="24"/>
        </w:rPr>
        <w:t> </w:t>
      </w:r>
      <w:r>
        <w:rPr>
          <w:spacing w:val="-4"/>
          <w:sz w:val="24"/>
        </w:rPr>
        <w:t>in</w:t>
      </w:r>
      <w:r>
        <w:rPr>
          <w:spacing w:val="-10"/>
          <w:sz w:val="24"/>
        </w:rPr>
        <w:t> </w:t>
      </w:r>
      <w:r>
        <w:rPr>
          <w:spacing w:val="-4"/>
          <w:sz w:val="24"/>
        </w:rPr>
        <w:t>un</w:t>
      </w:r>
      <w:r>
        <w:rPr>
          <w:spacing w:val="-9"/>
          <w:sz w:val="24"/>
        </w:rPr>
        <w:t> </w:t>
      </w:r>
      <w:r>
        <w:rPr>
          <w:spacing w:val="-4"/>
          <w:sz w:val="24"/>
        </w:rPr>
        <w:t>Comune</w:t>
      </w:r>
      <w:r>
        <w:rPr>
          <w:spacing w:val="-10"/>
          <w:sz w:val="24"/>
        </w:rPr>
        <w:t> </w:t>
      </w:r>
      <w:r>
        <w:rPr>
          <w:spacing w:val="-4"/>
          <w:sz w:val="24"/>
        </w:rPr>
        <w:t>della</w:t>
      </w:r>
      <w:r>
        <w:rPr>
          <w:spacing w:val="-9"/>
          <w:sz w:val="24"/>
        </w:rPr>
        <w:t> </w:t>
      </w:r>
      <w:r>
        <w:rPr>
          <w:spacing w:val="-4"/>
          <w:sz w:val="24"/>
        </w:rPr>
        <w:t>Regione</w:t>
      </w:r>
      <w:r>
        <w:rPr>
          <w:spacing w:val="-10"/>
          <w:sz w:val="24"/>
        </w:rPr>
        <w:t> </w:t>
      </w:r>
      <w:r>
        <w:rPr>
          <w:spacing w:val="-4"/>
          <w:sz w:val="24"/>
        </w:rPr>
        <w:t>Basilicata</w:t>
      </w:r>
      <w:r>
        <w:rPr>
          <w:spacing w:val="-9"/>
          <w:sz w:val="24"/>
        </w:rPr>
        <w:t> </w:t>
      </w:r>
      <w:r>
        <w:rPr>
          <w:spacing w:val="-4"/>
          <w:sz w:val="24"/>
        </w:rPr>
        <w:t>e</w:t>
      </w:r>
      <w:r>
        <w:rPr>
          <w:spacing w:val="-10"/>
          <w:sz w:val="24"/>
        </w:rPr>
        <w:t> </w:t>
      </w:r>
      <w:r>
        <w:rPr>
          <w:spacing w:val="-4"/>
          <w:sz w:val="24"/>
        </w:rPr>
        <w:t>in</w:t>
      </w:r>
      <w:r>
        <w:rPr>
          <w:spacing w:val="-10"/>
          <w:sz w:val="24"/>
        </w:rPr>
        <w:t> </w:t>
      </w:r>
      <w:r>
        <w:rPr>
          <w:spacing w:val="-4"/>
          <w:sz w:val="24"/>
        </w:rPr>
        <w:t>stato</w:t>
      </w:r>
      <w:r>
        <w:rPr>
          <w:spacing w:val="-9"/>
          <w:sz w:val="24"/>
        </w:rPr>
        <w:t> </w:t>
      </w:r>
      <w:r>
        <w:rPr>
          <w:spacing w:val="-4"/>
          <w:sz w:val="24"/>
        </w:rPr>
        <w:t>di</w:t>
      </w:r>
      <w:r>
        <w:rPr>
          <w:spacing w:val="-10"/>
          <w:sz w:val="24"/>
        </w:rPr>
        <w:t> </w:t>
      </w:r>
      <w:r>
        <w:rPr>
          <w:spacing w:val="-4"/>
          <w:sz w:val="24"/>
        </w:rPr>
        <w:t>disoccupazione</w:t>
      </w:r>
      <w:r>
        <w:rPr>
          <w:spacing w:val="-9"/>
          <w:sz w:val="24"/>
        </w:rPr>
        <w:t> </w:t>
      </w:r>
      <w:r>
        <w:rPr>
          <w:spacing w:val="-4"/>
          <w:sz w:val="24"/>
        </w:rPr>
        <w:t>ai</w:t>
      </w:r>
      <w:r>
        <w:rPr>
          <w:spacing w:val="-10"/>
          <w:sz w:val="24"/>
        </w:rPr>
        <w:t> </w:t>
      </w:r>
      <w:r>
        <w:rPr>
          <w:spacing w:val="-4"/>
          <w:sz w:val="24"/>
        </w:rPr>
        <w:t>sensi</w:t>
      </w:r>
      <w:r>
        <w:rPr>
          <w:spacing w:val="-9"/>
          <w:sz w:val="24"/>
        </w:rPr>
        <w:t> </w:t>
      </w:r>
      <w:r>
        <w:rPr>
          <w:spacing w:val="-4"/>
          <w:sz w:val="24"/>
        </w:rPr>
        <w:t>di</w:t>
      </w:r>
      <w:r>
        <w:rPr>
          <w:spacing w:val="-10"/>
          <w:sz w:val="24"/>
        </w:rPr>
        <w:t> </w:t>
      </w:r>
      <w:r>
        <w:rPr>
          <w:spacing w:val="-4"/>
          <w:sz w:val="24"/>
        </w:rPr>
        <w:t>quanto</w:t>
      </w:r>
      <w:r>
        <w:rPr>
          <w:spacing w:val="-10"/>
          <w:sz w:val="24"/>
        </w:rPr>
        <w:t> </w:t>
      </w:r>
      <w:r>
        <w:rPr>
          <w:spacing w:val="-4"/>
          <w:sz w:val="24"/>
        </w:rPr>
        <w:t>previsto</w:t>
      </w:r>
    </w:p>
    <w:p>
      <w:pPr>
        <w:pStyle w:val="ListParagraph"/>
        <w:spacing w:after="0" w:line="240" w:lineRule="auto"/>
        <w:jc w:val="left"/>
        <w:rPr>
          <w:sz w:val="24"/>
        </w:rPr>
        <w:sectPr>
          <w:pgSz w:w="11910" w:h="16840"/>
          <w:pgMar w:header="708" w:footer="0" w:top="2000" w:bottom="280" w:left="992" w:right="992"/>
        </w:sectPr>
      </w:pPr>
    </w:p>
    <w:p>
      <w:pPr>
        <w:pStyle w:val="BodyText"/>
        <w:jc w:val="left"/>
      </w:pPr>
    </w:p>
    <w:p>
      <w:pPr>
        <w:pStyle w:val="BodyText"/>
        <w:spacing w:before="93"/>
        <w:jc w:val="left"/>
      </w:pPr>
    </w:p>
    <w:p>
      <w:pPr>
        <w:pStyle w:val="BodyText"/>
        <w:spacing w:line="242" w:lineRule="auto"/>
        <w:ind w:left="424" w:right="142"/>
      </w:pPr>
      <w:r>
        <w:rPr/>
        <w:t>dall’Art.</w:t>
      </w:r>
      <w:r>
        <w:rPr>
          <w:spacing w:val="-6"/>
        </w:rPr>
        <w:t> </w:t>
      </w:r>
      <w:r>
        <w:rPr/>
        <w:t>19</w:t>
      </w:r>
      <w:r>
        <w:rPr>
          <w:spacing w:val="-8"/>
        </w:rPr>
        <w:t> </w:t>
      </w:r>
      <w:r>
        <w:rPr/>
        <w:t>del</w:t>
      </w:r>
      <w:r>
        <w:rPr>
          <w:spacing w:val="-7"/>
        </w:rPr>
        <w:t> </w:t>
      </w:r>
      <w:r>
        <w:rPr/>
        <w:t>D.Lgs</w:t>
      </w:r>
      <w:r>
        <w:rPr>
          <w:spacing w:val="-8"/>
        </w:rPr>
        <w:t> </w:t>
      </w:r>
      <w:r>
        <w:rPr/>
        <w:t>150/2015</w:t>
      </w:r>
      <w:r>
        <w:rPr>
          <w:spacing w:val="-7"/>
        </w:rPr>
        <w:t> </w:t>
      </w:r>
      <w:r>
        <w:rPr/>
        <w:t>e</w:t>
      </w:r>
      <w:r>
        <w:rPr>
          <w:spacing w:val="-8"/>
        </w:rPr>
        <w:t> </w:t>
      </w:r>
      <w:r>
        <w:rPr/>
        <w:t>s.m.i.</w:t>
      </w:r>
      <w:hyperlink w:history="true" w:anchor="_bookmark0">
        <w:r>
          <w:rPr>
            <w:vertAlign w:val="superscript"/>
          </w:rPr>
          <w:t>1</w:t>
        </w:r>
        <w:r>
          <w:rPr>
            <w:vertAlign w:val="baseline"/>
          </w:rPr>
          <w:t>.</w:t>
        </w:r>
      </w:hyperlink>
      <w:r>
        <w:rPr>
          <w:spacing w:val="-7"/>
          <w:vertAlign w:val="baseline"/>
        </w:rPr>
        <w:t> </w:t>
      </w:r>
      <w:r>
        <w:rPr>
          <w:vertAlign w:val="baseline"/>
        </w:rPr>
        <w:t>Entrambi</w:t>
      </w:r>
      <w:r>
        <w:rPr>
          <w:spacing w:val="-7"/>
          <w:vertAlign w:val="baseline"/>
        </w:rPr>
        <w:t> </w:t>
      </w:r>
      <w:r>
        <w:rPr>
          <w:vertAlign w:val="baseline"/>
        </w:rPr>
        <w:t>i</w:t>
      </w:r>
      <w:r>
        <w:rPr>
          <w:spacing w:val="-7"/>
          <w:vertAlign w:val="baseline"/>
        </w:rPr>
        <w:t> </w:t>
      </w:r>
      <w:r>
        <w:rPr>
          <w:vertAlign w:val="baseline"/>
        </w:rPr>
        <w:t>requisiti</w:t>
      </w:r>
      <w:r>
        <w:rPr>
          <w:spacing w:val="-7"/>
          <w:vertAlign w:val="baseline"/>
        </w:rPr>
        <w:t> </w:t>
      </w:r>
      <w:r>
        <w:rPr>
          <w:vertAlign w:val="baseline"/>
        </w:rPr>
        <w:t>richiesti</w:t>
      </w:r>
      <w:r>
        <w:rPr>
          <w:spacing w:val="-5"/>
          <w:vertAlign w:val="baseline"/>
        </w:rPr>
        <w:t> </w:t>
      </w:r>
      <w:r>
        <w:rPr>
          <w:vertAlign w:val="baseline"/>
        </w:rPr>
        <w:t>devono</w:t>
      </w:r>
      <w:r>
        <w:rPr>
          <w:spacing w:val="-6"/>
          <w:vertAlign w:val="baseline"/>
        </w:rPr>
        <w:t> </w:t>
      </w:r>
      <w:r>
        <w:rPr>
          <w:vertAlign w:val="baseline"/>
        </w:rPr>
        <w:t>sussistere</w:t>
      </w:r>
      <w:r>
        <w:rPr>
          <w:spacing w:val="-8"/>
          <w:vertAlign w:val="baseline"/>
        </w:rPr>
        <w:t> </w:t>
      </w:r>
      <w:r>
        <w:rPr>
          <w:vertAlign w:val="baseline"/>
        </w:rPr>
        <w:t>alla</w:t>
      </w:r>
      <w:r>
        <w:rPr>
          <w:spacing w:val="-7"/>
          <w:vertAlign w:val="baseline"/>
        </w:rPr>
        <w:t> </w:t>
      </w:r>
      <w:r>
        <w:rPr>
          <w:vertAlign w:val="baseline"/>
        </w:rPr>
        <w:t>data</w:t>
      </w:r>
      <w:r>
        <w:rPr>
          <w:spacing w:val="-7"/>
          <w:vertAlign w:val="baseline"/>
        </w:rPr>
        <w:t> </w:t>
      </w:r>
      <w:r>
        <w:rPr>
          <w:vertAlign w:val="baseline"/>
        </w:rPr>
        <w:t>di assunzione</w:t>
      </w:r>
      <w:r>
        <w:rPr>
          <w:spacing w:val="-10"/>
          <w:vertAlign w:val="baseline"/>
        </w:rPr>
        <w:t> </w:t>
      </w:r>
      <w:r>
        <w:rPr>
          <w:vertAlign w:val="baseline"/>
        </w:rPr>
        <w:t>da</w:t>
      </w:r>
      <w:r>
        <w:rPr>
          <w:spacing w:val="-10"/>
          <w:vertAlign w:val="baseline"/>
        </w:rPr>
        <w:t> </w:t>
      </w:r>
      <w:r>
        <w:rPr>
          <w:vertAlign w:val="baseline"/>
        </w:rPr>
        <w:t>parte</w:t>
      </w:r>
      <w:r>
        <w:rPr>
          <w:spacing w:val="-11"/>
          <w:vertAlign w:val="baseline"/>
        </w:rPr>
        <w:t> </w:t>
      </w:r>
      <w:r>
        <w:rPr>
          <w:vertAlign w:val="baseline"/>
        </w:rPr>
        <w:t>del</w:t>
      </w:r>
      <w:r>
        <w:rPr>
          <w:spacing w:val="-9"/>
          <w:vertAlign w:val="baseline"/>
        </w:rPr>
        <w:t> </w:t>
      </w:r>
      <w:r>
        <w:rPr>
          <w:vertAlign w:val="baseline"/>
        </w:rPr>
        <w:t>beneficiario.</w:t>
      </w:r>
    </w:p>
    <w:p>
      <w:pPr>
        <w:pStyle w:val="ListParagraph"/>
        <w:numPr>
          <w:ilvl w:val="0"/>
          <w:numId w:val="3"/>
        </w:numPr>
        <w:tabs>
          <w:tab w:pos="422" w:val="left" w:leader="none"/>
          <w:tab w:pos="424" w:val="left" w:leader="none"/>
        </w:tabs>
        <w:spacing w:line="240" w:lineRule="auto" w:before="117" w:after="0"/>
        <w:ind w:left="424" w:right="142" w:hanging="284"/>
        <w:jc w:val="both"/>
        <w:rPr>
          <w:sz w:val="24"/>
        </w:rPr>
      </w:pPr>
      <w:r>
        <w:rPr>
          <w:sz w:val="24"/>
        </w:rPr>
        <w:t>Alla data di assunzione non devono sussistere rapporti di parentela entro il primo grado né rapporti di coniugio tra il destinatario e il beneficiario del contributo, intendendosi per tale il titolare di ditta individuale, i legali rappresentanti, i componenti del consiglio di amministrazione muniti di poteri di firma o delegati alla gestione del personale.</w:t>
      </w:r>
    </w:p>
    <w:p>
      <w:pPr>
        <w:pStyle w:val="BodyText"/>
        <w:spacing w:before="240"/>
        <w:ind w:left="140"/>
        <w:jc w:val="left"/>
      </w:pPr>
      <w:r>
        <w:rPr/>
        <w:t>Articolo</w:t>
      </w:r>
      <w:r>
        <w:rPr>
          <w:spacing w:val="-3"/>
        </w:rPr>
        <w:t> </w:t>
      </w:r>
      <w:r>
        <w:rPr/>
        <w:t>3</w:t>
      </w:r>
      <w:r>
        <w:rPr>
          <w:spacing w:val="2"/>
        </w:rPr>
        <w:t> </w:t>
      </w:r>
      <w:r>
        <w:rPr/>
        <w:t>– Obblighi</w:t>
      </w:r>
      <w:r>
        <w:rPr>
          <w:spacing w:val="-1"/>
        </w:rPr>
        <w:t> </w:t>
      </w:r>
      <w:r>
        <w:rPr/>
        <w:t>del</w:t>
      </w:r>
      <w:r>
        <w:rPr>
          <w:spacing w:val="-4"/>
        </w:rPr>
        <w:t> </w:t>
      </w:r>
      <w:r>
        <w:rPr>
          <w:spacing w:val="-2"/>
        </w:rPr>
        <w:t>Beneficiario</w:t>
      </w:r>
    </w:p>
    <w:p>
      <w:pPr>
        <w:pStyle w:val="ListParagraph"/>
        <w:numPr>
          <w:ilvl w:val="0"/>
          <w:numId w:val="4"/>
        </w:numPr>
        <w:tabs>
          <w:tab w:pos="422" w:val="left" w:leader="none"/>
        </w:tabs>
        <w:spacing w:line="240" w:lineRule="auto" w:before="119" w:after="0"/>
        <w:ind w:left="422" w:right="0" w:hanging="282"/>
        <w:jc w:val="left"/>
        <w:rPr>
          <w:sz w:val="24"/>
        </w:rPr>
      </w:pPr>
      <w:r>
        <w:rPr>
          <w:sz w:val="24"/>
        </w:rPr>
        <w:t>Il</w:t>
      </w:r>
      <w:r>
        <w:rPr>
          <w:spacing w:val="-4"/>
          <w:sz w:val="24"/>
        </w:rPr>
        <w:t> </w:t>
      </w:r>
      <w:r>
        <w:rPr>
          <w:sz w:val="24"/>
        </w:rPr>
        <w:t>beneficiario</w:t>
      </w:r>
      <w:r>
        <w:rPr>
          <w:spacing w:val="-4"/>
          <w:sz w:val="24"/>
        </w:rPr>
        <w:t> </w:t>
      </w:r>
      <w:r>
        <w:rPr>
          <w:sz w:val="24"/>
        </w:rPr>
        <w:t>si</w:t>
      </w:r>
      <w:r>
        <w:rPr>
          <w:spacing w:val="-3"/>
          <w:sz w:val="24"/>
        </w:rPr>
        <w:t> </w:t>
      </w:r>
      <w:r>
        <w:rPr>
          <w:sz w:val="24"/>
        </w:rPr>
        <w:t>impegna</w:t>
      </w:r>
      <w:r>
        <w:rPr>
          <w:spacing w:val="-4"/>
          <w:sz w:val="24"/>
        </w:rPr>
        <w:t> </w:t>
      </w:r>
      <w:r>
        <w:rPr>
          <w:spacing w:val="-5"/>
          <w:sz w:val="24"/>
        </w:rPr>
        <w:t>a:</w:t>
      </w:r>
    </w:p>
    <w:p>
      <w:pPr>
        <w:pStyle w:val="ListParagraph"/>
        <w:numPr>
          <w:ilvl w:val="1"/>
          <w:numId w:val="4"/>
        </w:numPr>
        <w:tabs>
          <w:tab w:pos="708" w:val="left" w:leader="none"/>
          <w:tab w:pos="710" w:val="left" w:leader="none"/>
        </w:tabs>
        <w:spacing w:line="240" w:lineRule="auto" w:before="120" w:after="0"/>
        <w:ind w:left="710" w:right="144" w:hanging="286"/>
        <w:jc w:val="left"/>
        <w:rPr>
          <w:sz w:val="24"/>
        </w:rPr>
      </w:pPr>
      <w:r>
        <w:rPr>
          <w:sz w:val="24"/>
        </w:rPr>
        <w:t>osservare</w:t>
      </w:r>
      <w:r>
        <w:rPr>
          <w:spacing w:val="-4"/>
          <w:sz w:val="24"/>
        </w:rPr>
        <w:t> </w:t>
      </w:r>
      <w:r>
        <w:rPr>
          <w:sz w:val="24"/>
        </w:rPr>
        <w:t>le</w:t>
      </w:r>
      <w:r>
        <w:rPr>
          <w:spacing w:val="-4"/>
          <w:sz w:val="24"/>
        </w:rPr>
        <w:t> </w:t>
      </w:r>
      <w:r>
        <w:rPr>
          <w:sz w:val="24"/>
        </w:rPr>
        <w:t>disposizioni</w:t>
      </w:r>
      <w:r>
        <w:rPr>
          <w:spacing w:val="-3"/>
          <w:sz w:val="24"/>
        </w:rPr>
        <w:t> </w:t>
      </w:r>
      <w:r>
        <w:rPr>
          <w:sz w:val="24"/>
        </w:rPr>
        <w:t>del</w:t>
      </w:r>
      <w:r>
        <w:rPr>
          <w:spacing w:val="-3"/>
          <w:sz w:val="24"/>
        </w:rPr>
        <w:t> </w:t>
      </w:r>
      <w:r>
        <w:rPr>
          <w:sz w:val="24"/>
        </w:rPr>
        <w:t>presente</w:t>
      </w:r>
      <w:r>
        <w:rPr>
          <w:spacing w:val="-4"/>
          <w:sz w:val="24"/>
        </w:rPr>
        <w:t> </w:t>
      </w:r>
      <w:r>
        <w:rPr>
          <w:sz w:val="24"/>
        </w:rPr>
        <w:t>Avviso</w:t>
      </w:r>
      <w:r>
        <w:rPr>
          <w:spacing w:val="-3"/>
          <w:sz w:val="24"/>
        </w:rPr>
        <w:t> </w:t>
      </w:r>
      <w:r>
        <w:rPr>
          <w:sz w:val="24"/>
        </w:rPr>
        <w:t>e</w:t>
      </w:r>
      <w:r>
        <w:rPr>
          <w:spacing w:val="-4"/>
          <w:sz w:val="24"/>
        </w:rPr>
        <w:t> </w:t>
      </w:r>
      <w:r>
        <w:rPr>
          <w:sz w:val="24"/>
        </w:rPr>
        <w:t>la</w:t>
      </w:r>
      <w:r>
        <w:rPr>
          <w:spacing w:val="-3"/>
          <w:sz w:val="24"/>
        </w:rPr>
        <w:t> </w:t>
      </w:r>
      <w:r>
        <w:rPr>
          <w:sz w:val="24"/>
        </w:rPr>
        <w:t>normativa</w:t>
      </w:r>
      <w:r>
        <w:rPr>
          <w:spacing w:val="-3"/>
          <w:sz w:val="24"/>
        </w:rPr>
        <w:t> </w:t>
      </w:r>
      <w:r>
        <w:rPr>
          <w:sz w:val="24"/>
        </w:rPr>
        <w:t>comunitaria,</w:t>
      </w:r>
      <w:r>
        <w:rPr>
          <w:spacing w:val="-2"/>
          <w:sz w:val="24"/>
        </w:rPr>
        <w:t> </w:t>
      </w:r>
      <w:r>
        <w:rPr>
          <w:sz w:val="24"/>
        </w:rPr>
        <w:t>nazionale</w:t>
      </w:r>
      <w:r>
        <w:rPr>
          <w:spacing w:val="-4"/>
          <w:sz w:val="24"/>
        </w:rPr>
        <w:t> </w:t>
      </w:r>
      <w:r>
        <w:rPr>
          <w:sz w:val="24"/>
        </w:rPr>
        <w:t>e</w:t>
      </w:r>
      <w:r>
        <w:rPr>
          <w:spacing w:val="-4"/>
          <w:sz w:val="24"/>
        </w:rPr>
        <w:t> </w:t>
      </w:r>
      <w:r>
        <w:rPr>
          <w:sz w:val="24"/>
        </w:rPr>
        <w:t>regionale in materia di fondi strutturali;</w:t>
      </w:r>
    </w:p>
    <w:p>
      <w:pPr>
        <w:pStyle w:val="ListParagraph"/>
        <w:numPr>
          <w:ilvl w:val="1"/>
          <w:numId w:val="4"/>
        </w:numPr>
        <w:tabs>
          <w:tab w:pos="708" w:val="left" w:leader="none"/>
          <w:tab w:pos="710" w:val="left" w:leader="none"/>
        </w:tabs>
        <w:spacing w:line="240" w:lineRule="auto" w:before="120" w:after="0"/>
        <w:ind w:left="710" w:right="141" w:hanging="286"/>
        <w:jc w:val="left"/>
        <w:rPr>
          <w:sz w:val="24"/>
        </w:rPr>
      </w:pPr>
      <w:r>
        <w:rPr>
          <w:sz w:val="24"/>
        </w:rPr>
        <w:t>assicurare il rispetto del principio “Do No Significant Harm – DNSH” ai sensi del Regolamento (UE) 2020/852;</w:t>
      </w:r>
    </w:p>
    <w:p>
      <w:pPr>
        <w:pStyle w:val="ListParagraph"/>
        <w:numPr>
          <w:ilvl w:val="1"/>
          <w:numId w:val="4"/>
        </w:numPr>
        <w:tabs>
          <w:tab w:pos="710" w:val="left" w:leader="none"/>
        </w:tabs>
        <w:spacing w:line="240" w:lineRule="auto" w:before="120" w:after="0"/>
        <w:ind w:left="710" w:right="142" w:hanging="286"/>
        <w:jc w:val="left"/>
        <w:rPr>
          <w:sz w:val="24"/>
        </w:rPr>
      </w:pPr>
      <w:r>
        <w:rPr>
          <w:sz w:val="24"/>
        </w:rPr>
        <w:t>rispettare</w:t>
      </w:r>
      <w:r>
        <w:rPr>
          <w:spacing w:val="40"/>
          <w:sz w:val="24"/>
        </w:rPr>
        <w:t> </w:t>
      </w:r>
      <w:r>
        <w:rPr>
          <w:sz w:val="24"/>
        </w:rPr>
        <w:t>gli</w:t>
      </w:r>
      <w:r>
        <w:rPr>
          <w:spacing w:val="40"/>
          <w:sz w:val="24"/>
        </w:rPr>
        <w:t> </w:t>
      </w:r>
      <w:r>
        <w:rPr>
          <w:sz w:val="24"/>
        </w:rPr>
        <w:t>obblighi</w:t>
      </w:r>
      <w:r>
        <w:rPr>
          <w:spacing w:val="40"/>
          <w:sz w:val="24"/>
        </w:rPr>
        <w:t> </w:t>
      </w:r>
      <w:r>
        <w:rPr>
          <w:sz w:val="24"/>
        </w:rPr>
        <w:t>informativi</w:t>
      </w:r>
      <w:r>
        <w:rPr>
          <w:spacing w:val="40"/>
          <w:sz w:val="24"/>
        </w:rPr>
        <w:t> </w:t>
      </w:r>
      <w:r>
        <w:rPr>
          <w:sz w:val="24"/>
        </w:rPr>
        <w:t>ai</w:t>
      </w:r>
      <w:r>
        <w:rPr>
          <w:spacing w:val="40"/>
          <w:sz w:val="24"/>
        </w:rPr>
        <w:t> </w:t>
      </w:r>
      <w:r>
        <w:rPr>
          <w:sz w:val="24"/>
        </w:rPr>
        <w:t>fini</w:t>
      </w:r>
      <w:r>
        <w:rPr>
          <w:spacing w:val="40"/>
          <w:sz w:val="24"/>
        </w:rPr>
        <w:t> </w:t>
      </w:r>
      <w:r>
        <w:rPr>
          <w:sz w:val="24"/>
        </w:rPr>
        <w:t>del</w:t>
      </w:r>
      <w:r>
        <w:rPr>
          <w:spacing w:val="40"/>
          <w:sz w:val="24"/>
        </w:rPr>
        <w:t> </w:t>
      </w:r>
      <w:r>
        <w:rPr>
          <w:sz w:val="24"/>
        </w:rPr>
        <w:t>monitoraggio</w:t>
      </w:r>
      <w:r>
        <w:rPr>
          <w:spacing w:val="40"/>
          <w:sz w:val="24"/>
        </w:rPr>
        <w:t> </w:t>
      </w:r>
      <w:r>
        <w:rPr>
          <w:sz w:val="24"/>
        </w:rPr>
        <w:t>fisico,</w:t>
      </w:r>
      <w:r>
        <w:rPr>
          <w:spacing w:val="40"/>
          <w:sz w:val="24"/>
        </w:rPr>
        <w:t> </w:t>
      </w:r>
      <w:r>
        <w:rPr>
          <w:sz w:val="24"/>
        </w:rPr>
        <w:t>finanziario</w:t>
      </w:r>
      <w:r>
        <w:rPr>
          <w:spacing w:val="40"/>
          <w:sz w:val="24"/>
        </w:rPr>
        <w:t> </w:t>
      </w:r>
      <w:r>
        <w:rPr>
          <w:sz w:val="24"/>
        </w:rPr>
        <w:t>e</w:t>
      </w:r>
      <w:r>
        <w:rPr>
          <w:spacing w:val="40"/>
          <w:sz w:val="24"/>
        </w:rPr>
        <w:t> </w:t>
      </w:r>
      <w:r>
        <w:rPr>
          <w:sz w:val="24"/>
        </w:rPr>
        <w:t>procedurale previsti nell’ambito del Programma Regionale FESR FSE+ Basilicata 2021-2027;</w:t>
      </w:r>
    </w:p>
    <w:p>
      <w:pPr>
        <w:pStyle w:val="ListParagraph"/>
        <w:numPr>
          <w:ilvl w:val="1"/>
          <w:numId w:val="4"/>
        </w:numPr>
        <w:tabs>
          <w:tab w:pos="708" w:val="left" w:leader="none"/>
          <w:tab w:pos="710" w:val="left" w:leader="none"/>
        </w:tabs>
        <w:spacing w:line="240" w:lineRule="auto" w:before="120" w:after="0"/>
        <w:ind w:left="710" w:right="144" w:hanging="286"/>
        <w:jc w:val="both"/>
        <w:rPr>
          <w:sz w:val="24"/>
        </w:rPr>
      </w:pPr>
      <w:r>
        <w:rPr>
          <w:sz w:val="24"/>
        </w:rPr>
        <w:t>garantire che, ai sensi dell’articolo 63 del Regolamento (UE) n. 2021/1060, la spesa dichiarata in una domanda di pagamento non sia stata dichiarata per il sostegno di un altro fondo o strumento dell’Unione europea o dello stesso fondo nell’ambito di un altro programma;</w:t>
      </w:r>
    </w:p>
    <w:p>
      <w:pPr>
        <w:pStyle w:val="ListParagraph"/>
        <w:numPr>
          <w:ilvl w:val="1"/>
          <w:numId w:val="4"/>
        </w:numPr>
        <w:tabs>
          <w:tab w:pos="708" w:val="left" w:leader="none"/>
          <w:tab w:pos="710" w:val="left" w:leader="none"/>
        </w:tabs>
        <w:spacing w:line="240" w:lineRule="auto" w:before="122" w:after="0"/>
        <w:ind w:left="710" w:right="143" w:hanging="286"/>
        <w:jc w:val="both"/>
        <w:rPr>
          <w:sz w:val="24"/>
        </w:rPr>
      </w:pPr>
      <w:r>
        <w:rPr>
          <w:sz w:val="24"/>
        </w:rPr>
        <w:t>rispettare gli obblighi previsti dalla normativa europea in materia di informazione e pubblicità degli</w:t>
      </w:r>
      <w:r>
        <w:rPr>
          <w:spacing w:val="-4"/>
          <w:sz w:val="24"/>
        </w:rPr>
        <w:t> </w:t>
      </w:r>
      <w:r>
        <w:rPr>
          <w:sz w:val="24"/>
        </w:rPr>
        <w:t>interventi</w:t>
      </w:r>
      <w:r>
        <w:rPr>
          <w:spacing w:val="-4"/>
          <w:sz w:val="24"/>
        </w:rPr>
        <w:t> </w:t>
      </w:r>
      <w:r>
        <w:rPr>
          <w:sz w:val="24"/>
        </w:rPr>
        <w:t>cofinanziati</w:t>
      </w:r>
      <w:r>
        <w:rPr>
          <w:spacing w:val="-4"/>
          <w:sz w:val="24"/>
        </w:rPr>
        <w:t> </w:t>
      </w:r>
      <w:r>
        <w:rPr>
          <w:sz w:val="24"/>
        </w:rPr>
        <w:t>dai</w:t>
      </w:r>
      <w:r>
        <w:rPr>
          <w:spacing w:val="-4"/>
          <w:sz w:val="24"/>
        </w:rPr>
        <w:t> </w:t>
      </w:r>
      <w:r>
        <w:rPr>
          <w:sz w:val="24"/>
        </w:rPr>
        <w:t>Fondi</w:t>
      </w:r>
      <w:r>
        <w:rPr>
          <w:spacing w:val="-6"/>
          <w:sz w:val="24"/>
        </w:rPr>
        <w:t> </w:t>
      </w:r>
      <w:r>
        <w:rPr>
          <w:sz w:val="24"/>
        </w:rPr>
        <w:t>strutturali,</w:t>
      </w:r>
      <w:r>
        <w:rPr>
          <w:spacing w:val="-5"/>
          <w:sz w:val="24"/>
        </w:rPr>
        <w:t> </w:t>
      </w:r>
      <w:r>
        <w:rPr>
          <w:sz w:val="24"/>
        </w:rPr>
        <w:t>con</w:t>
      </w:r>
      <w:r>
        <w:rPr>
          <w:spacing w:val="-4"/>
          <w:sz w:val="24"/>
        </w:rPr>
        <w:t> </w:t>
      </w:r>
      <w:r>
        <w:rPr>
          <w:sz w:val="24"/>
        </w:rPr>
        <w:t>particolare</w:t>
      </w:r>
      <w:r>
        <w:rPr>
          <w:spacing w:val="-5"/>
          <w:sz w:val="24"/>
        </w:rPr>
        <w:t> </w:t>
      </w:r>
      <w:r>
        <w:rPr>
          <w:sz w:val="24"/>
        </w:rPr>
        <w:t>riferimento</w:t>
      </w:r>
      <w:r>
        <w:rPr>
          <w:spacing w:val="-5"/>
          <w:sz w:val="24"/>
        </w:rPr>
        <w:t> </w:t>
      </w:r>
      <w:r>
        <w:rPr>
          <w:sz w:val="24"/>
        </w:rPr>
        <w:t>a</w:t>
      </w:r>
      <w:r>
        <w:rPr>
          <w:spacing w:val="-3"/>
          <w:sz w:val="24"/>
        </w:rPr>
        <w:t> </w:t>
      </w:r>
      <w:r>
        <w:rPr>
          <w:sz w:val="24"/>
        </w:rPr>
        <w:t>quanto</w:t>
      </w:r>
      <w:r>
        <w:rPr>
          <w:spacing w:val="-5"/>
          <w:sz w:val="24"/>
        </w:rPr>
        <w:t> </w:t>
      </w:r>
      <w:r>
        <w:rPr>
          <w:sz w:val="24"/>
        </w:rPr>
        <w:t>disposto dall’articolo 50 del Regolamento (UE) n. 2021/1060 e dall’Allegato IX del medesimo regolamento, nonché dalle disposizioni regionali di riferimento. In particolare, il</w:t>
      </w:r>
      <w:r>
        <w:rPr>
          <w:spacing w:val="-2"/>
          <w:sz w:val="24"/>
        </w:rPr>
        <w:t> </w:t>
      </w:r>
      <w:r>
        <w:rPr>
          <w:sz w:val="24"/>
        </w:rPr>
        <w:t>beneficiario è tenuto a informare che l’attività è finanziata con il contributo del Fondo Sociale Europeo Plus (FSE+) e</w:t>
      </w:r>
      <w:r>
        <w:rPr>
          <w:spacing w:val="-2"/>
          <w:sz w:val="24"/>
        </w:rPr>
        <w:t> </w:t>
      </w:r>
      <w:r>
        <w:rPr>
          <w:sz w:val="24"/>
        </w:rPr>
        <w:t>ad</w:t>
      </w:r>
      <w:r>
        <w:rPr>
          <w:spacing w:val="-1"/>
          <w:sz w:val="24"/>
        </w:rPr>
        <w:t> </w:t>
      </w:r>
      <w:r>
        <w:rPr>
          <w:sz w:val="24"/>
        </w:rPr>
        <w:t>utilizzare</w:t>
      </w:r>
      <w:r>
        <w:rPr>
          <w:spacing w:val="-2"/>
          <w:sz w:val="24"/>
        </w:rPr>
        <w:t> </w:t>
      </w:r>
      <w:r>
        <w:rPr>
          <w:sz w:val="24"/>
        </w:rPr>
        <w:t>i</w:t>
      </w:r>
      <w:r>
        <w:rPr>
          <w:spacing w:val="-1"/>
          <w:sz w:val="24"/>
        </w:rPr>
        <w:t> </w:t>
      </w:r>
      <w:r>
        <w:rPr>
          <w:sz w:val="24"/>
        </w:rPr>
        <w:t>loghi</w:t>
      </w:r>
      <w:r>
        <w:rPr>
          <w:spacing w:val="-1"/>
          <w:sz w:val="24"/>
        </w:rPr>
        <w:t> </w:t>
      </w:r>
      <w:r>
        <w:rPr>
          <w:sz w:val="24"/>
        </w:rPr>
        <w:t>istituzionali</w:t>
      </w:r>
      <w:r>
        <w:rPr>
          <w:spacing w:val="-1"/>
          <w:sz w:val="24"/>
        </w:rPr>
        <w:t> </w:t>
      </w:r>
      <w:r>
        <w:rPr>
          <w:sz w:val="24"/>
        </w:rPr>
        <w:t>secondo</w:t>
      </w:r>
      <w:r>
        <w:rPr>
          <w:spacing w:val="-2"/>
          <w:sz w:val="24"/>
        </w:rPr>
        <w:t> </w:t>
      </w:r>
      <w:r>
        <w:rPr>
          <w:sz w:val="24"/>
        </w:rPr>
        <w:t>le</w:t>
      </w:r>
      <w:r>
        <w:rPr>
          <w:spacing w:val="-4"/>
          <w:sz w:val="24"/>
        </w:rPr>
        <w:t> </w:t>
      </w:r>
      <w:r>
        <w:rPr>
          <w:sz w:val="24"/>
        </w:rPr>
        <w:t>indicazioni</w:t>
      </w:r>
      <w:r>
        <w:rPr>
          <w:spacing w:val="-1"/>
          <w:sz w:val="24"/>
        </w:rPr>
        <w:t> </w:t>
      </w:r>
      <w:r>
        <w:rPr>
          <w:sz w:val="24"/>
        </w:rPr>
        <w:t>dell’Amministrazione</w:t>
      </w:r>
      <w:r>
        <w:rPr>
          <w:spacing w:val="-2"/>
          <w:sz w:val="24"/>
        </w:rPr>
        <w:t> </w:t>
      </w:r>
      <w:r>
        <w:rPr>
          <w:sz w:val="24"/>
        </w:rPr>
        <w:t>regionale;</w:t>
      </w:r>
    </w:p>
    <w:p>
      <w:pPr>
        <w:pStyle w:val="ListParagraph"/>
        <w:numPr>
          <w:ilvl w:val="1"/>
          <w:numId w:val="4"/>
        </w:numPr>
        <w:tabs>
          <w:tab w:pos="710" w:val="left" w:leader="none"/>
        </w:tabs>
        <w:spacing w:line="240" w:lineRule="auto" w:before="119" w:after="0"/>
        <w:ind w:left="710" w:right="145" w:hanging="286"/>
        <w:jc w:val="both"/>
        <w:rPr>
          <w:sz w:val="24"/>
        </w:rPr>
      </w:pPr>
      <w:r>
        <w:rPr>
          <w:sz w:val="24"/>
        </w:rPr>
        <w:t>rendere disponibile tutta la documentazione necessaria alla gestione, al monitoraggio e al controllo dell’intervento;</w:t>
      </w:r>
    </w:p>
    <w:p>
      <w:pPr>
        <w:pStyle w:val="ListParagraph"/>
        <w:numPr>
          <w:ilvl w:val="1"/>
          <w:numId w:val="4"/>
        </w:numPr>
        <w:tabs>
          <w:tab w:pos="708" w:val="left" w:leader="none"/>
          <w:tab w:pos="710" w:val="left" w:leader="none"/>
        </w:tabs>
        <w:spacing w:line="240" w:lineRule="auto" w:before="120" w:after="0"/>
        <w:ind w:left="710" w:right="148" w:hanging="286"/>
        <w:jc w:val="both"/>
        <w:rPr>
          <w:sz w:val="24"/>
        </w:rPr>
      </w:pPr>
      <w:r>
        <w:rPr>
          <w:sz w:val="24"/>
        </w:rPr>
        <w:t>conservare adeguatamente, su supporto cartaceo e informatico, tutta la documentazione amministrativa e contabile relativa all’assunzione incentivata;</w:t>
      </w:r>
    </w:p>
    <w:p>
      <w:pPr>
        <w:pStyle w:val="ListParagraph"/>
        <w:numPr>
          <w:ilvl w:val="1"/>
          <w:numId w:val="4"/>
        </w:numPr>
        <w:tabs>
          <w:tab w:pos="708" w:val="left" w:leader="none"/>
          <w:tab w:pos="710" w:val="left" w:leader="none"/>
        </w:tabs>
        <w:spacing w:line="240" w:lineRule="auto" w:before="119" w:after="0"/>
        <w:ind w:left="710" w:right="145" w:hanging="286"/>
        <w:jc w:val="both"/>
        <w:rPr>
          <w:sz w:val="24"/>
        </w:rPr>
      </w:pPr>
      <w:r>
        <w:rPr>
          <w:sz w:val="24"/>
        </w:rPr>
        <w:t>accettare le verifiche e i controlli dell’Unione Europea, dello Stato italiano e della Regione Basilicata, rendendosi disponibile per eventuali controlli in loco in itinere e a conclusione </w:t>
      </w:r>
      <w:r>
        <w:rPr>
          <w:spacing w:val="-2"/>
          <w:sz w:val="24"/>
        </w:rPr>
        <w:t>dell’intervento;</w:t>
      </w:r>
    </w:p>
    <w:p>
      <w:pPr>
        <w:pStyle w:val="BodyText"/>
        <w:jc w:val="left"/>
        <w:rPr>
          <w:sz w:val="20"/>
        </w:rPr>
      </w:pPr>
    </w:p>
    <w:p>
      <w:pPr>
        <w:pStyle w:val="BodyText"/>
        <w:jc w:val="left"/>
        <w:rPr>
          <w:sz w:val="20"/>
        </w:rPr>
      </w:pPr>
    </w:p>
    <w:p>
      <w:pPr>
        <w:pStyle w:val="BodyText"/>
        <w:spacing w:before="7"/>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175043</wp:posOffset>
                </wp:positionV>
                <wp:extent cx="1829435" cy="1079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782939pt;width:144.050pt;height:.84003pt;mso-position-horizontal-relative:page;mso-position-vertical-relative:paragraph;z-index:-15728128;mso-wrap-distance-left:0;mso-wrap-distance-right:0" id="docshape1" filled="true" fillcolor="#000000" stroked="false">
                <v:fill type="solid"/>
                <w10:wrap type="topAndBottom"/>
              </v:rect>
            </w:pict>
          </mc:Fallback>
        </mc:AlternateContent>
      </w:r>
    </w:p>
    <w:p>
      <w:pPr>
        <w:spacing w:before="107"/>
        <w:ind w:left="140" w:right="137" w:firstLine="0"/>
        <w:jc w:val="both"/>
        <w:rPr>
          <w:sz w:val="16"/>
        </w:rPr>
      </w:pPr>
      <w:bookmarkStart w:name="_bookmark0" w:id="1"/>
      <w:bookmarkEnd w:id="1"/>
      <w:r>
        <w:rPr/>
      </w:r>
      <w:r>
        <w:rPr>
          <w:rFonts w:ascii="Calibri" w:hAnsi="Calibri"/>
          <w:sz w:val="22"/>
        </w:rPr>
        <w:t>1</w:t>
      </w:r>
      <w:r>
        <w:rPr>
          <w:rFonts w:ascii="Calibri" w:hAnsi="Calibri"/>
          <w:spacing w:val="-8"/>
          <w:sz w:val="22"/>
        </w:rPr>
        <w:t> </w:t>
      </w:r>
      <w:r>
        <w:rPr>
          <w:sz w:val="16"/>
        </w:rPr>
        <w:t>I</w:t>
      </w:r>
      <w:r>
        <w:rPr>
          <w:spacing w:val="-7"/>
          <w:sz w:val="16"/>
        </w:rPr>
        <w:t> </w:t>
      </w:r>
      <w:r>
        <w:rPr>
          <w:sz w:val="16"/>
        </w:rPr>
        <w:t>lavoratori</w:t>
      </w:r>
      <w:r>
        <w:rPr>
          <w:spacing w:val="-6"/>
          <w:sz w:val="16"/>
        </w:rPr>
        <w:t> </w:t>
      </w:r>
      <w:r>
        <w:rPr>
          <w:sz w:val="16"/>
        </w:rPr>
        <w:t>senza</w:t>
      </w:r>
      <w:r>
        <w:rPr>
          <w:spacing w:val="-8"/>
          <w:sz w:val="16"/>
        </w:rPr>
        <w:t> </w:t>
      </w:r>
      <w:r>
        <w:rPr>
          <w:sz w:val="16"/>
        </w:rPr>
        <w:t>un</w:t>
      </w:r>
      <w:r>
        <w:rPr>
          <w:spacing w:val="-6"/>
          <w:sz w:val="16"/>
        </w:rPr>
        <w:t> </w:t>
      </w:r>
      <w:r>
        <w:rPr>
          <w:sz w:val="16"/>
        </w:rPr>
        <w:t>impiego</w:t>
      </w:r>
      <w:r>
        <w:rPr>
          <w:spacing w:val="-9"/>
          <w:sz w:val="16"/>
        </w:rPr>
        <w:t> </w:t>
      </w:r>
      <w:r>
        <w:rPr>
          <w:sz w:val="16"/>
        </w:rPr>
        <w:t>che</w:t>
      </w:r>
      <w:r>
        <w:rPr>
          <w:spacing w:val="-6"/>
          <w:sz w:val="16"/>
        </w:rPr>
        <w:t> </w:t>
      </w:r>
      <w:r>
        <w:rPr>
          <w:sz w:val="16"/>
        </w:rPr>
        <w:t>dichiarano</w:t>
      </w:r>
      <w:r>
        <w:rPr>
          <w:spacing w:val="-6"/>
          <w:sz w:val="16"/>
        </w:rPr>
        <w:t> </w:t>
      </w:r>
      <w:r>
        <w:rPr>
          <w:sz w:val="16"/>
        </w:rPr>
        <w:t>telematicamente</w:t>
      </w:r>
      <w:r>
        <w:rPr>
          <w:spacing w:val="-6"/>
          <w:sz w:val="16"/>
        </w:rPr>
        <w:t> </w:t>
      </w:r>
      <w:r>
        <w:rPr>
          <w:sz w:val="16"/>
        </w:rPr>
        <w:t>la</w:t>
      </w:r>
      <w:r>
        <w:rPr>
          <w:spacing w:val="-5"/>
          <w:sz w:val="16"/>
        </w:rPr>
        <w:t> </w:t>
      </w:r>
      <w:r>
        <w:rPr>
          <w:sz w:val="16"/>
        </w:rPr>
        <w:t>propria</w:t>
      </w:r>
      <w:r>
        <w:rPr>
          <w:spacing w:val="-5"/>
          <w:sz w:val="16"/>
        </w:rPr>
        <w:t> </w:t>
      </w:r>
      <w:r>
        <w:rPr>
          <w:sz w:val="16"/>
        </w:rPr>
        <w:t>immediata</w:t>
      </w:r>
      <w:r>
        <w:rPr>
          <w:spacing w:val="-8"/>
          <w:sz w:val="16"/>
        </w:rPr>
        <w:t> </w:t>
      </w:r>
      <w:r>
        <w:rPr>
          <w:sz w:val="16"/>
        </w:rPr>
        <w:t>disponibilità</w:t>
      </w:r>
      <w:r>
        <w:rPr>
          <w:spacing w:val="-6"/>
          <w:sz w:val="16"/>
        </w:rPr>
        <w:t> </w:t>
      </w:r>
      <w:r>
        <w:rPr>
          <w:sz w:val="16"/>
        </w:rPr>
        <w:t>(DID)</w:t>
      </w:r>
      <w:r>
        <w:rPr>
          <w:spacing w:val="-6"/>
          <w:sz w:val="16"/>
        </w:rPr>
        <w:t> </w:t>
      </w:r>
      <w:r>
        <w:rPr>
          <w:sz w:val="16"/>
        </w:rPr>
        <w:t>a</w:t>
      </w:r>
      <w:r>
        <w:rPr>
          <w:spacing w:val="-8"/>
          <w:sz w:val="16"/>
        </w:rPr>
        <w:t> </w:t>
      </w:r>
      <w:r>
        <w:rPr>
          <w:sz w:val="16"/>
        </w:rPr>
        <w:t>svolgere</w:t>
      </w:r>
      <w:r>
        <w:rPr>
          <w:spacing w:val="-7"/>
          <w:sz w:val="16"/>
        </w:rPr>
        <w:t> </w:t>
      </w:r>
      <w:r>
        <w:rPr>
          <w:sz w:val="16"/>
        </w:rPr>
        <w:t>un'attività lavorativa</w:t>
      </w:r>
      <w:r>
        <w:rPr>
          <w:spacing w:val="-5"/>
          <w:sz w:val="16"/>
        </w:rPr>
        <w:t> </w:t>
      </w:r>
      <w:r>
        <w:rPr>
          <w:sz w:val="16"/>
        </w:rPr>
        <w:t>e</w:t>
      </w:r>
      <w:r>
        <w:rPr>
          <w:spacing w:val="-9"/>
          <w:sz w:val="16"/>
        </w:rPr>
        <w:t> </w:t>
      </w:r>
      <w:r>
        <w:rPr>
          <w:sz w:val="16"/>
        </w:rPr>
        <w:t>a</w:t>
      </w:r>
      <w:r>
        <w:rPr>
          <w:spacing w:val="-5"/>
          <w:sz w:val="16"/>
        </w:rPr>
        <w:t> </w:t>
      </w:r>
      <w:r>
        <w:rPr>
          <w:sz w:val="16"/>
        </w:rPr>
        <w:t>partecipare</w:t>
      </w:r>
      <w:r>
        <w:rPr>
          <w:spacing w:val="40"/>
          <w:sz w:val="16"/>
        </w:rPr>
        <w:t> </w:t>
      </w:r>
      <w:r>
        <w:rPr>
          <w:sz w:val="16"/>
        </w:rPr>
        <w:t>alle misure di politica attiva del lavoro</w:t>
      </w:r>
      <w:r>
        <w:rPr>
          <w:spacing w:val="-1"/>
          <w:sz w:val="16"/>
        </w:rPr>
        <w:t> </w:t>
      </w:r>
      <w:r>
        <w:rPr>
          <w:sz w:val="16"/>
        </w:rPr>
        <w:t>concordate con il Centro per l'Impiego; sono altresì considerati disoccupati i lavoratori con un reddito inferiore</w:t>
      </w:r>
      <w:r>
        <w:rPr>
          <w:spacing w:val="40"/>
          <w:sz w:val="16"/>
        </w:rPr>
        <w:t> </w:t>
      </w:r>
      <w:r>
        <w:rPr>
          <w:sz w:val="16"/>
        </w:rPr>
        <w:t>ad 8.174 euro e a 5.500 euro rispettivamente per lavoro dipendente e autonomo.</w:t>
      </w:r>
    </w:p>
    <w:p>
      <w:pPr>
        <w:spacing w:before="1"/>
        <w:ind w:left="140" w:right="139" w:firstLine="0"/>
        <w:jc w:val="both"/>
        <w:rPr>
          <w:sz w:val="16"/>
        </w:rPr>
      </w:pPr>
      <w:r>
        <w:rPr>
          <w:sz w:val="16"/>
        </w:rPr>
        <w:t>Lo stato</w:t>
      </w:r>
      <w:r>
        <w:rPr>
          <w:spacing w:val="-1"/>
          <w:sz w:val="16"/>
        </w:rPr>
        <w:t> </w:t>
      </w:r>
      <w:r>
        <w:rPr>
          <w:sz w:val="16"/>
        </w:rPr>
        <w:t>di disoccupazione</w:t>
      </w:r>
      <w:r>
        <w:rPr>
          <w:spacing w:val="-1"/>
          <w:sz w:val="16"/>
        </w:rPr>
        <w:t> </w:t>
      </w:r>
      <w:r>
        <w:rPr>
          <w:sz w:val="16"/>
        </w:rPr>
        <w:t>si ottiene rilasciando la DID, la dichiarazione di</w:t>
      </w:r>
      <w:r>
        <w:rPr>
          <w:spacing w:val="-1"/>
          <w:sz w:val="16"/>
        </w:rPr>
        <w:t> </w:t>
      </w:r>
      <w:r>
        <w:rPr>
          <w:sz w:val="16"/>
        </w:rPr>
        <w:t>immediata disponibilità al</w:t>
      </w:r>
      <w:r>
        <w:rPr>
          <w:spacing w:val="-1"/>
          <w:sz w:val="16"/>
        </w:rPr>
        <w:t> </w:t>
      </w:r>
      <w:r>
        <w:rPr>
          <w:sz w:val="16"/>
        </w:rPr>
        <w:t>lavoro e</w:t>
      </w:r>
      <w:r>
        <w:rPr>
          <w:spacing w:val="-2"/>
          <w:sz w:val="16"/>
        </w:rPr>
        <w:t> </w:t>
      </w:r>
      <w:r>
        <w:rPr>
          <w:sz w:val="16"/>
        </w:rPr>
        <w:t>alla</w:t>
      </w:r>
      <w:r>
        <w:rPr>
          <w:spacing w:val="-1"/>
          <w:sz w:val="16"/>
        </w:rPr>
        <w:t> </w:t>
      </w:r>
      <w:r>
        <w:rPr>
          <w:sz w:val="16"/>
        </w:rPr>
        <w:t>partecipazione alle misure di politica</w:t>
      </w:r>
      <w:r>
        <w:rPr>
          <w:spacing w:val="40"/>
          <w:sz w:val="16"/>
        </w:rPr>
        <w:t> </w:t>
      </w:r>
      <w:r>
        <w:rPr>
          <w:sz w:val="16"/>
        </w:rPr>
        <w:t>attiva e rientrando in uno dei seguenti casi:</w:t>
      </w:r>
    </w:p>
    <w:p>
      <w:pPr>
        <w:spacing w:line="195" w:lineRule="exact" w:before="0"/>
        <w:ind w:left="140" w:right="0" w:firstLine="0"/>
        <w:jc w:val="both"/>
        <w:rPr>
          <w:sz w:val="16"/>
        </w:rPr>
      </w:pPr>
      <w:r>
        <w:rPr>
          <w:sz w:val="16"/>
        </w:rPr>
        <w:t>assenza</w:t>
      </w:r>
      <w:r>
        <w:rPr>
          <w:spacing w:val="-3"/>
          <w:sz w:val="16"/>
        </w:rPr>
        <w:t> </w:t>
      </w:r>
      <w:r>
        <w:rPr>
          <w:sz w:val="16"/>
        </w:rPr>
        <w:t>di</w:t>
      </w:r>
      <w:r>
        <w:rPr>
          <w:spacing w:val="-6"/>
          <w:sz w:val="16"/>
        </w:rPr>
        <w:t> </w:t>
      </w:r>
      <w:r>
        <w:rPr>
          <w:sz w:val="16"/>
        </w:rPr>
        <w:t>attività</w:t>
      </w:r>
      <w:r>
        <w:rPr>
          <w:spacing w:val="-2"/>
          <w:sz w:val="16"/>
        </w:rPr>
        <w:t> </w:t>
      </w:r>
      <w:r>
        <w:rPr>
          <w:sz w:val="16"/>
        </w:rPr>
        <w:t>lavorativa</w:t>
      </w:r>
      <w:r>
        <w:rPr>
          <w:spacing w:val="-2"/>
          <w:sz w:val="16"/>
        </w:rPr>
        <w:t> </w:t>
      </w:r>
      <w:r>
        <w:rPr>
          <w:sz w:val="16"/>
        </w:rPr>
        <w:t>di</w:t>
      </w:r>
      <w:r>
        <w:rPr>
          <w:spacing w:val="-3"/>
          <w:sz w:val="16"/>
        </w:rPr>
        <w:t> </w:t>
      </w:r>
      <w:r>
        <w:rPr>
          <w:sz w:val="16"/>
        </w:rPr>
        <w:t>ogni</w:t>
      </w:r>
      <w:r>
        <w:rPr>
          <w:spacing w:val="-3"/>
          <w:sz w:val="16"/>
        </w:rPr>
        <w:t> </w:t>
      </w:r>
      <w:r>
        <w:rPr>
          <w:spacing w:val="-2"/>
          <w:sz w:val="16"/>
        </w:rPr>
        <w:t>tipo;</w:t>
      </w:r>
    </w:p>
    <w:p>
      <w:pPr>
        <w:spacing w:line="195" w:lineRule="exact" w:before="0"/>
        <w:ind w:left="140" w:right="0" w:firstLine="0"/>
        <w:jc w:val="both"/>
        <w:rPr>
          <w:sz w:val="16"/>
        </w:rPr>
      </w:pPr>
      <w:r>
        <w:rPr>
          <w:sz w:val="16"/>
        </w:rPr>
        <w:t>presenza</w:t>
      </w:r>
      <w:r>
        <w:rPr>
          <w:spacing w:val="-7"/>
          <w:sz w:val="16"/>
        </w:rPr>
        <w:t> </w:t>
      </w:r>
      <w:r>
        <w:rPr>
          <w:sz w:val="16"/>
        </w:rPr>
        <w:t>di</w:t>
      </w:r>
      <w:r>
        <w:rPr>
          <w:spacing w:val="-5"/>
          <w:sz w:val="16"/>
        </w:rPr>
        <w:t> </w:t>
      </w:r>
      <w:r>
        <w:rPr>
          <w:sz w:val="16"/>
        </w:rPr>
        <w:t>attività</w:t>
      </w:r>
      <w:r>
        <w:rPr>
          <w:spacing w:val="-2"/>
          <w:sz w:val="16"/>
        </w:rPr>
        <w:t> </w:t>
      </w:r>
      <w:r>
        <w:rPr>
          <w:sz w:val="16"/>
        </w:rPr>
        <w:t>lavorativa</w:t>
      </w:r>
      <w:r>
        <w:rPr>
          <w:spacing w:val="-2"/>
          <w:sz w:val="16"/>
        </w:rPr>
        <w:t> </w:t>
      </w:r>
      <w:r>
        <w:rPr>
          <w:sz w:val="16"/>
        </w:rPr>
        <w:t>nei</w:t>
      </w:r>
      <w:r>
        <w:rPr>
          <w:spacing w:val="-5"/>
          <w:sz w:val="16"/>
        </w:rPr>
        <w:t> </w:t>
      </w:r>
      <w:r>
        <w:rPr>
          <w:sz w:val="16"/>
        </w:rPr>
        <w:t>limiti</w:t>
      </w:r>
      <w:r>
        <w:rPr>
          <w:spacing w:val="-3"/>
          <w:sz w:val="16"/>
        </w:rPr>
        <w:t> </w:t>
      </w:r>
      <w:r>
        <w:rPr>
          <w:sz w:val="16"/>
        </w:rPr>
        <w:t>reddituali</w:t>
      </w:r>
      <w:r>
        <w:rPr>
          <w:spacing w:val="-2"/>
          <w:sz w:val="16"/>
        </w:rPr>
        <w:t> </w:t>
      </w:r>
      <w:r>
        <w:rPr>
          <w:sz w:val="16"/>
        </w:rPr>
        <w:t>previsti</w:t>
      </w:r>
      <w:r>
        <w:rPr>
          <w:spacing w:val="-3"/>
          <w:sz w:val="16"/>
        </w:rPr>
        <w:t> </w:t>
      </w:r>
      <w:r>
        <w:rPr>
          <w:sz w:val="16"/>
        </w:rPr>
        <w:t>dall’art</w:t>
      </w:r>
      <w:r>
        <w:rPr>
          <w:spacing w:val="-3"/>
          <w:sz w:val="16"/>
        </w:rPr>
        <w:t> </w:t>
      </w:r>
      <w:r>
        <w:rPr>
          <w:sz w:val="16"/>
        </w:rPr>
        <w:t>13</w:t>
      </w:r>
      <w:r>
        <w:rPr>
          <w:spacing w:val="-3"/>
          <w:sz w:val="16"/>
        </w:rPr>
        <w:t> </w:t>
      </w:r>
      <w:r>
        <w:rPr>
          <w:sz w:val="16"/>
        </w:rPr>
        <w:t>del</w:t>
      </w:r>
      <w:r>
        <w:rPr>
          <w:spacing w:val="-3"/>
          <w:sz w:val="16"/>
        </w:rPr>
        <w:t> </w:t>
      </w:r>
      <w:r>
        <w:rPr>
          <w:sz w:val="16"/>
        </w:rPr>
        <w:t>DPR</w:t>
      </w:r>
      <w:r>
        <w:rPr>
          <w:spacing w:val="-4"/>
          <w:sz w:val="16"/>
        </w:rPr>
        <w:t> </w:t>
      </w:r>
      <w:r>
        <w:rPr>
          <w:sz w:val="16"/>
        </w:rPr>
        <w:t>n.</w:t>
      </w:r>
      <w:r>
        <w:rPr>
          <w:spacing w:val="-4"/>
          <w:sz w:val="16"/>
        </w:rPr>
        <w:t> </w:t>
      </w:r>
      <w:r>
        <w:rPr>
          <w:sz w:val="16"/>
        </w:rPr>
        <w:t>917/1986</w:t>
      </w:r>
      <w:r>
        <w:rPr>
          <w:spacing w:val="-3"/>
          <w:sz w:val="16"/>
        </w:rPr>
        <w:t> </w:t>
      </w:r>
      <w:r>
        <w:rPr>
          <w:sz w:val="16"/>
        </w:rPr>
        <w:t>e</w:t>
      </w:r>
      <w:r>
        <w:rPr>
          <w:spacing w:val="-4"/>
          <w:sz w:val="16"/>
        </w:rPr>
        <w:t> </w:t>
      </w:r>
      <w:r>
        <w:rPr>
          <w:sz w:val="16"/>
        </w:rPr>
        <w:t>su</w:t>
      </w:r>
      <w:r>
        <w:rPr>
          <w:spacing w:val="-2"/>
          <w:sz w:val="16"/>
        </w:rPr>
        <w:t> riportati.</w:t>
      </w:r>
    </w:p>
    <w:p>
      <w:pPr>
        <w:spacing w:after="0" w:line="195" w:lineRule="exact"/>
        <w:jc w:val="both"/>
        <w:rPr>
          <w:sz w:val="16"/>
        </w:rPr>
        <w:sectPr>
          <w:pgSz w:w="11910" w:h="16840"/>
          <w:pgMar w:header="708" w:footer="0" w:top="2000" w:bottom="280" w:left="992" w:right="992"/>
        </w:sectPr>
      </w:pPr>
    </w:p>
    <w:p>
      <w:pPr>
        <w:pStyle w:val="BodyText"/>
        <w:jc w:val="left"/>
      </w:pPr>
    </w:p>
    <w:p>
      <w:pPr>
        <w:pStyle w:val="BodyText"/>
        <w:spacing w:before="93"/>
        <w:jc w:val="left"/>
      </w:pPr>
    </w:p>
    <w:p>
      <w:pPr>
        <w:pStyle w:val="ListParagraph"/>
        <w:numPr>
          <w:ilvl w:val="0"/>
          <w:numId w:val="5"/>
        </w:numPr>
        <w:tabs>
          <w:tab w:pos="708" w:val="left" w:leader="none"/>
          <w:tab w:pos="710" w:val="left" w:leader="none"/>
        </w:tabs>
        <w:spacing w:line="240" w:lineRule="auto" w:before="0" w:after="0"/>
        <w:ind w:left="710" w:right="144" w:hanging="286"/>
        <w:jc w:val="both"/>
        <w:rPr>
          <w:sz w:val="24"/>
        </w:rPr>
      </w:pPr>
      <w:r>
        <w:rPr>
          <w:sz w:val="24"/>
        </w:rPr>
        <w:t>conservare e rendere disponibili i documenti giustificativi relativi alle spese sostenute per un periodo di cinque anni dalla data di ricezione dell’ultimo pagamento, fatto salvo quanto diversamente previsto dalla normativa in materia di aiuti di Stato;</w:t>
      </w:r>
    </w:p>
    <w:p>
      <w:pPr>
        <w:pStyle w:val="ListParagraph"/>
        <w:numPr>
          <w:ilvl w:val="0"/>
          <w:numId w:val="5"/>
        </w:numPr>
        <w:tabs>
          <w:tab w:pos="708" w:val="left" w:leader="none"/>
          <w:tab w:pos="710" w:val="left" w:leader="none"/>
        </w:tabs>
        <w:spacing w:line="240" w:lineRule="auto" w:before="122" w:after="0"/>
        <w:ind w:left="710" w:right="145" w:hanging="286"/>
        <w:jc w:val="both"/>
        <w:rPr>
          <w:sz w:val="24"/>
        </w:rPr>
      </w:pPr>
      <w:r>
        <w:rPr>
          <w:sz w:val="24"/>
        </w:rPr>
        <w:t>assicurare la tracciabilità</w:t>
      </w:r>
      <w:r>
        <w:rPr>
          <w:spacing w:val="-1"/>
          <w:sz w:val="24"/>
        </w:rPr>
        <w:t> </w:t>
      </w:r>
      <w:r>
        <w:rPr>
          <w:sz w:val="24"/>
        </w:rPr>
        <w:t>dei flussi finanziari</w:t>
      </w:r>
      <w:r>
        <w:rPr>
          <w:spacing w:val="-1"/>
          <w:sz w:val="24"/>
        </w:rPr>
        <w:t> </w:t>
      </w:r>
      <w:r>
        <w:rPr>
          <w:sz w:val="24"/>
        </w:rPr>
        <w:t>attraverso l’utilizzo di un conto</w:t>
      </w:r>
      <w:r>
        <w:rPr>
          <w:spacing w:val="-1"/>
          <w:sz w:val="24"/>
        </w:rPr>
        <w:t> </w:t>
      </w:r>
      <w:r>
        <w:rPr>
          <w:sz w:val="24"/>
        </w:rPr>
        <w:t>corrente bancario o postale dedicato, anche non in via esclusiva, ai sensi della Legge n. 136/2010, indicando le generalità e il codice fiscale dei soggetti delegati ad operare sullo stesso;</w:t>
      </w:r>
    </w:p>
    <w:p>
      <w:pPr>
        <w:pStyle w:val="ListParagraph"/>
        <w:numPr>
          <w:ilvl w:val="0"/>
          <w:numId w:val="5"/>
        </w:numPr>
        <w:tabs>
          <w:tab w:pos="708" w:val="left" w:leader="none"/>
          <w:tab w:pos="710" w:val="left" w:leader="none"/>
        </w:tabs>
        <w:spacing w:line="240" w:lineRule="auto" w:before="120" w:after="0"/>
        <w:ind w:left="710" w:right="146" w:hanging="286"/>
        <w:jc w:val="both"/>
        <w:rPr>
          <w:sz w:val="24"/>
        </w:rPr>
      </w:pPr>
      <w:r>
        <w:rPr>
          <w:sz w:val="24"/>
        </w:rPr>
        <w:t>adottare un sistema di contabilità separata o una codifica contabile adeguata per tutte le transazioni relative all’operazione finanziata;</w:t>
      </w:r>
    </w:p>
    <w:p>
      <w:pPr>
        <w:pStyle w:val="ListParagraph"/>
        <w:numPr>
          <w:ilvl w:val="0"/>
          <w:numId w:val="5"/>
        </w:numPr>
        <w:tabs>
          <w:tab w:pos="708" w:val="left" w:leader="none"/>
          <w:tab w:pos="710" w:val="left" w:leader="none"/>
        </w:tabs>
        <w:spacing w:line="240" w:lineRule="auto" w:before="120" w:after="0"/>
        <w:ind w:left="710" w:right="144" w:hanging="286"/>
        <w:jc w:val="both"/>
        <w:rPr>
          <w:sz w:val="24"/>
        </w:rPr>
      </w:pPr>
      <w:r>
        <w:rPr>
          <w:sz w:val="24"/>
        </w:rPr>
        <w:t>comunicare tempestivamente ogni eventuale variazione relativa al legale rappresentante o ai dati identificativi del beneficiario;</w:t>
      </w:r>
    </w:p>
    <w:p>
      <w:pPr>
        <w:pStyle w:val="ListParagraph"/>
        <w:numPr>
          <w:ilvl w:val="0"/>
          <w:numId w:val="5"/>
        </w:numPr>
        <w:tabs>
          <w:tab w:pos="707" w:val="left" w:leader="none"/>
          <w:tab w:pos="710" w:val="left" w:leader="none"/>
        </w:tabs>
        <w:spacing w:line="240" w:lineRule="auto" w:before="120" w:after="0"/>
        <w:ind w:left="710" w:right="142" w:hanging="286"/>
        <w:jc w:val="both"/>
        <w:rPr>
          <w:sz w:val="24"/>
        </w:rPr>
      </w:pPr>
      <w:r>
        <w:rPr>
          <w:sz w:val="24"/>
        </w:rPr>
        <w:t>non</w:t>
      </w:r>
      <w:r>
        <w:rPr>
          <w:spacing w:val="-4"/>
          <w:sz w:val="24"/>
        </w:rPr>
        <w:t> </w:t>
      </w:r>
      <w:r>
        <w:rPr>
          <w:sz w:val="24"/>
        </w:rPr>
        <w:t>porre</w:t>
      </w:r>
      <w:r>
        <w:rPr>
          <w:spacing w:val="-5"/>
          <w:sz w:val="24"/>
        </w:rPr>
        <w:t> </w:t>
      </w:r>
      <w:r>
        <w:rPr>
          <w:sz w:val="24"/>
        </w:rPr>
        <w:t>in</w:t>
      </w:r>
      <w:r>
        <w:rPr>
          <w:spacing w:val="-4"/>
          <w:sz w:val="24"/>
        </w:rPr>
        <w:t> </w:t>
      </w:r>
      <w:r>
        <w:rPr>
          <w:sz w:val="24"/>
        </w:rPr>
        <w:t>essere</w:t>
      </w:r>
      <w:r>
        <w:rPr>
          <w:spacing w:val="-5"/>
          <w:sz w:val="24"/>
        </w:rPr>
        <w:t> </w:t>
      </w:r>
      <w:r>
        <w:rPr>
          <w:sz w:val="24"/>
        </w:rPr>
        <w:t>atti,</w:t>
      </w:r>
      <w:r>
        <w:rPr>
          <w:spacing w:val="-5"/>
          <w:sz w:val="24"/>
        </w:rPr>
        <w:t> </w:t>
      </w:r>
      <w:r>
        <w:rPr>
          <w:sz w:val="24"/>
        </w:rPr>
        <w:t>patti</w:t>
      </w:r>
      <w:r>
        <w:rPr>
          <w:spacing w:val="-4"/>
          <w:sz w:val="24"/>
        </w:rPr>
        <w:t> </w:t>
      </w:r>
      <w:r>
        <w:rPr>
          <w:sz w:val="24"/>
        </w:rPr>
        <w:t>o</w:t>
      </w:r>
      <w:r>
        <w:rPr>
          <w:spacing w:val="-4"/>
          <w:sz w:val="24"/>
        </w:rPr>
        <w:t> </w:t>
      </w:r>
      <w:r>
        <w:rPr>
          <w:sz w:val="24"/>
        </w:rPr>
        <w:t>comportamenti</w:t>
      </w:r>
      <w:r>
        <w:rPr>
          <w:spacing w:val="-4"/>
          <w:sz w:val="24"/>
        </w:rPr>
        <w:t> </w:t>
      </w:r>
      <w:r>
        <w:rPr>
          <w:sz w:val="24"/>
        </w:rPr>
        <w:t>discriminatori,</w:t>
      </w:r>
      <w:r>
        <w:rPr>
          <w:spacing w:val="-3"/>
          <w:sz w:val="24"/>
        </w:rPr>
        <w:t> </w:t>
      </w:r>
      <w:r>
        <w:rPr>
          <w:sz w:val="24"/>
        </w:rPr>
        <w:t>ai</w:t>
      </w:r>
      <w:r>
        <w:rPr>
          <w:spacing w:val="-7"/>
          <w:sz w:val="24"/>
        </w:rPr>
        <w:t> </w:t>
      </w:r>
      <w:r>
        <w:rPr>
          <w:sz w:val="24"/>
        </w:rPr>
        <w:t>sensi</w:t>
      </w:r>
      <w:r>
        <w:rPr>
          <w:spacing w:val="-4"/>
          <w:sz w:val="24"/>
        </w:rPr>
        <w:t> </w:t>
      </w:r>
      <w:r>
        <w:rPr>
          <w:sz w:val="24"/>
        </w:rPr>
        <w:t>degli</w:t>
      </w:r>
      <w:r>
        <w:rPr>
          <w:spacing w:val="-4"/>
          <w:sz w:val="24"/>
        </w:rPr>
        <w:t> </w:t>
      </w:r>
      <w:r>
        <w:rPr>
          <w:sz w:val="24"/>
        </w:rPr>
        <w:t>articoli</w:t>
      </w:r>
      <w:r>
        <w:rPr>
          <w:spacing w:val="-5"/>
          <w:sz w:val="24"/>
        </w:rPr>
        <w:t> </w:t>
      </w:r>
      <w:r>
        <w:rPr>
          <w:sz w:val="24"/>
        </w:rPr>
        <w:t>25</w:t>
      </w:r>
      <w:r>
        <w:rPr>
          <w:spacing w:val="-3"/>
          <w:sz w:val="24"/>
        </w:rPr>
        <w:t> </w:t>
      </w:r>
      <w:r>
        <w:rPr>
          <w:sz w:val="24"/>
        </w:rPr>
        <w:t>e</w:t>
      </w:r>
      <w:r>
        <w:rPr>
          <w:spacing w:val="-5"/>
          <w:sz w:val="24"/>
        </w:rPr>
        <w:t> </w:t>
      </w:r>
      <w:r>
        <w:rPr>
          <w:sz w:val="24"/>
        </w:rPr>
        <w:t>26</w:t>
      </w:r>
      <w:r>
        <w:rPr>
          <w:spacing w:val="-3"/>
          <w:sz w:val="24"/>
        </w:rPr>
        <w:t> </w:t>
      </w:r>
      <w:r>
        <w:rPr>
          <w:sz w:val="24"/>
        </w:rPr>
        <w:t>del D.Lgs.</w:t>
      </w:r>
      <w:r>
        <w:rPr>
          <w:spacing w:val="-2"/>
          <w:sz w:val="24"/>
        </w:rPr>
        <w:t> </w:t>
      </w:r>
      <w:r>
        <w:rPr>
          <w:sz w:val="24"/>
        </w:rPr>
        <w:t>n.</w:t>
      </w:r>
      <w:r>
        <w:rPr>
          <w:spacing w:val="-2"/>
          <w:sz w:val="24"/>
        </w:rPr>
        <w:t> </w:t>
      </w:r>
      <w:r>
        <w:rPr>
          <w:sz w:val="24"/>
        </w:rPr>
        <w:t>198/2006</w:t>
      </w:r>
      <w:r>
        <w:rPr>
          <w:spacing w:val="-2"/>
          <w:sz w:val="24"/>
        </w:rPr>
        <w:t> </w:t>
      </w:r>
      <w:r>
        <w:rPr>
          <w:sz w:val="24"/>
        </w:rPr>
        <w:t>(Codice</w:t>
      </w:r>
      <w:r>
        <w:rPr>
          <w:spacing w:val="-3"/>
          <w:sz w:val="24"/>
        </w:rPr>
        <w:t> </w:t>
      </w:r>
      <w:r>
        <w:rPr>
          <w:sz w:val="24"/>
        </w:rPr>
        <w:t>delle</w:t>
      </w:r>
      <w:r>
        <w:rPr>
          <w:spacing w:val="-3"/>
          <w:sz w:val="24"/>
        </w:rPr>
        <w:t> </w:t>
      </w:r>
      <w:r>
        <w:rPr>
          <w:sz w:val="24"/>
        </w:rPr>
        <w:t>pari</w:t>
      </w:r>
      <w:r>
        <w:rPr>
          <w:spacing w:val="-3"/>
          <w:sz w:val="24"/>
        </w:rPr>
        <w:t> </w:t>
      </w:r>
      <w:r>
        <w:rPr>
          <w:sz w:val="24"/>
        </w:rPr>
        <w:t>opportunità</w:t>
      </w:r>
      <w:r>
        <w:rPr>
          <w:spacing w:val="-4"/>
          <w:sz w:val="24"/>
        </w:rPr>
        <w:t> </w:t>
      </w:r>
      <w:r>
        <w:rPr>
          <w:sz w:val="24"/>
        </w:rPr>
        <w:t>tra</w:t>
      </w:r>
      <w:r>
        <w:rPr>
          <w:spacing w:val="-3"/>
          <w:sz w:val="24"/>
        </w:rPr>
        <w:t> </w:t>
      </w:r>
      <w:r>
        <w:rPr>
          <w:sz w:val="24"/>
        </w:rPr>
        <w:t>uomo</w:t>
      </w:r>
      <w:r>
        <w:rPr>
          <w:spacing w:val="-3"/>
          <w:sz w:val="24"/>
        </w:rPr>
        <w:t> </w:t>
      </w:r>
      <w:r>
        <w:rPr>
          <w:sz w:val="24"/>
        </w:rPr>
        <w:t>e</w:t>
      </w:r>
      <w:r>
        <w:rPr>
          <w:spacing w:val="-3"/>
          <w:sz w:val="24"/>
        </w:rPr>
        <w:t> </w:t>
      </w:r>
      <w:r>
        <w:rPr>
          <w:sz w:val="24"/>
        </w:rPr>
        <w:t>donna),</w:t>
      </w:r>
      <w:r>
        <w:rPr>
          <w:spacing w:val="-2"/>
          <w:sz w:val="24"/>
        </w:rPr>
        <w:t> </w:t>
      </w:r>
      <w:r>
        <w:rPr>
          <w:sz w:val="24"/>
        </w:rPr>
        <w:t>accertati</w:t>
      </w:r>
      <w:r>
        <w:rPr>
          <w:spacing w:val="-3"/>
          <w:sz w:val="24"/>
        </w:rPr>
        <w:t> </w:t>
      </w:r>
      <w:r>
        <w:rPr>
          <w:sz w:val="24"/>
        </w:rPr>
        <w:t>dagli</w:t>
      </w:r>
      <w:r>
        <w:rPr>
          <w:spacing w:val="-3"/>
          <w:sz w:val="24"/>
        </w:rPr>
        <w:t> </w:t>
      </w:r>
      <w:r>
        <w:rPr>
          <w:sz w:val="24"/>
        </w:rPr>
        <w:t>organismi </w:t>
      </w:r>
      <w:r>
        <w:rPr>
          <w:spacing w:val="-2"/>
          <w:sz w:val="24"/>
        </w:rPr>
        <w:t>competenti;</w:t>
      </w:r>
    </w:p>
    <w:p>
      <w:pPr>
        <w:pStyle w:val="ListParagraph"/>
        <w:numPr>
          <w:ilvl w:val="0"/>
          <w:numId w:val="5"/>
        </w:numPr>
        <w:tabs>
          <w:tab w:pos="708" w:val="left" w:leader="none"/>
          <w:tab w:pos="710" w:val="left" w:leader="none"/>
        </w:tabs>
        <w:spacing w:line="240" w:lineRule="auto" w:before="119" w:after="0"/>
        <w:ind w:left="710" w:right="145" w:hanging="286"/>
        <w:jc w:val="both"/>
        <w:rPr>
          <w:sz w:val="24"/>
        </w:rPr>
      </w:pPr>
      <w:r>
        <w:rPr>
          <w:sz w:val="24"/>
        </w:rPr>
        <w:t>esibire, su richiesta della Regione Basilicata o delle Autorità competenti, la documentazione originale relativa all’intervento;</w:t>
      </w:r>
    </w:p>
    <w:p>
      <w:pPr>
        <w:pStyle w:val="ListParagraph"/>
        <w:numPr>
          <w:ilvl w:val="0"/>
          <w:numId w:val="5"/>
        </w:numPr>
        <w:tabs>
          <w:tab w:pos="708" w:val="left" w:leader="none"/>
          <w:tab w:pos="710" w:val="left" w:leader="none"/>
        </w:tabs>
        <w:spacing w:line="240" w:lineRule="auto" w:before="123" w:after="0"/>
        <w:ind w:left="710" w:right="145" w:hanging="286"/>
        <w:jc w:val="both"/>
        <w:rPr>
          <w:sz w:val="24"/>
        </w:rPr>
      </w:pPr>
      <w:r>
        <w:rPr>
          <w:sz w:val="24"/>
        </w:rPr>
        <w:t>fornire, con le modalità e le tempistiche stabilite dalla Regione Basilicata, tutti i dati e le informazioni necessari al monitoraggio dell’intervento;</w:t>
      </w:r>
    </w:p>
    <w:p>
      <w:pPr>
        <w:pStyle w:val="ListParagraph"/>
        <w:numPr>
          <w:ilvl w:val="0"/>
          <w:numId w:val="5"/>
        </w:numPr>
        <w:tabs>
          <w:tab w:pos="708" w:val="left" w:leader="none"/>
          <w:tab w:pos="710" w:val="left" w:leader="none"/>
        </w:tabs>
        <w:spacing w:line="240" w:lineRule="auto" w:before="119" w:after="0"/>
        <w:ind w:left="710" w:right="140" w:hanging="286"/>
        <w:jc w:val="both"/>
        <w:rPr>
          <w:sz w:val="24"/>
        </w:rPr>
      </w:pPr>
      <w:r>
        <w:rPr>
          <w:sz w:val="24"/>
        </w:rPr>
        <w:t>inserire periodicamente sul sistema informativo regionale Sirfo 2021-2027 le dichiarazioni relative alla spesa sostenuta;</w:t>
      </w:r>
    </w:p>
    <w:p>
      <w:pPr>
        <w:pStyle w:val="ListParagraph"/>
        <w:numPr>
          <w:ilvl w:val="0"/>
          <w:numId w:val="5"/>
        </w:numPr>
        <w:tabs>
          <w:tab w:pos="708" w:val="left" w:leader="none"/>
          <w:tab w:pos="710" w:val="left" w:leader="none"/>
        </w:tabs>
        <w:spacing w:line="240" w:lineRule="auto" w:before="120" w:after="0"/>
        <w:ind w:left="710" w:right="146" w:hanging="286"/>
        <w:jc w:val="both"/>
        <w:rPr>
          <w:sz w:val="24"/>
        </w:rPr>
      </w:pPr>
      <w:r>
        <w:rPr>
          <w:sz w:val="24"/>
        </w:rPr>
        <w:t>assicurare</w:t>
      </w:r>
      <w:r>
        <w:rPr>
          <w:spacing w:val="-7"/>
          <w:sz w:val="24"/>
        </w:rPr>
        <w:t> </w:t>
      </w:r>
      <w:r>
        <w:rPr>
          <w:sz w:val="24"/>
        </w:rPr>
        <w:t>la</w:t>
      </w:r>
      <w:r>
        <w:rPr>
          <w:spacing w:val="-9"/>
          <w:sz w:val="24"/>
        </w:rPr>
        <w:t> </w:t>
      </w:r>
      <w:r>
        <w:rPr>
          <w:sz w:val="24"/>
        </w:rPr>
        <w:t>massima</w:t>
      </w:r>
      <w:r>
        <w:rPr>
          <w:spacing w:val="-9"/>
          <w:sz w:val="24"/>
        </w:rPr>
        <w:t> </w:t>
      </w:r>
      <w:r>
        <w:rPr>
          <w:sz w:val="24"/>
        </w:rPr>
        <w:t>collaborazione</w:t>
      </w:r>
      <w:r>
        <w:rPr>
          <w:spacing w:val="-7"/>
          <w:sz w:val="24"/>
        </w:rPr>
        <w:t> </w:t>
      </w:r>
      <w:r>
        <w:rPr>
          <w:sz w:val="24"/>
        </w:rPr>
        <w:t>nello</w:t>
      </w:r>
      <w:r>
        <w:rPr>
          <w:spacing w:val="-7"/>
          <w:sz w:val="24"/>
        </w:rPr>
        <w:t> </w:t>
      </w:r>
      <w:r>
        <w:rPr>
          <w:sz w:val="24"/>
        </w:rPr>
        <w:t>svolgimento</w:t>
      </w:r>
      <w:r>
        <w:rPr>
          <w:spacing w:val="-6"/>
          <w:sz w:val="24"/>
        </w:rPr>
        <w:t> </w:t>
      </w:r>
      <w:r>
        <w:rPr>
          <w:sz w:val="24"/>
        </w:rPr>
        <w:t>delle</w:t>
      </w:r>
      <w:r>
        <w:rPr>
          <w:spacing w:val="-7"/>
          <w:sz w:val="24"/>
        </w:rPr>
        <w:t> </w:t>
      </w:r>
      <w:r>
        <w:rPr>
          <w:sz w:val="24"/>
        </w:rPr>
        <w:t>verifiche,</w:t>
      </w:r>
      <w:r>
        <w:rPr>
          <w:spacing w:val="-5"/>
          <w:sz w:val="24"/>
        </w:rPr>
        <w:t> </w:t>
      </w:r>
      <w:r>
        <w:rPr>
          <w:sz w:val="24"/>
        </w:rPr>
        <w:t>garantendo</w:t>
      </w:r>
      <w:r>
        <w:rPr>
          <w:spacing w:val="-7"/>
          <w:sz w:val="24"/>
        </w:rPr>
        <w:t> </w:t>
      </w:r>
      <w:r>
        <w:rPr>
          <w:sz w:val="24"/>
        </w:rPr>
        <w:t>la</w:t>
      </w:r>
      <w:r>
        <w:rPr>
          <w:spacing w:val="-6"/>
          <w:sz w:val="24"/>
        </w:rPr>
        <w:t> </w:t>
      </w:r>
      <w:r>
        <w:rPr>
          <w:sz w:val="24"/>
        </w:rPr>
        <w:t>presenza del personale responsabile;</w:t>
      </w:r>
    </w:p>
    <w:p>
      <w:pPr>
        <w:pStyle w:val="ListParagraph"/>
        <w:numPr>
          <w:ilvl w:val="0"/>
          <w:numId w:val="5"/>
        </w:numPr>
        <w:tabs>
          <w:tab w:pos="708" w:val="left" w:leader="none"/>
        </w:tabs>
        <w:spacing w:line="240" w:lineRule="auto" w:before="120" w:after="0"/>
        <w:ind w:left="708" w:right="0" w:hanging="284"/>
        <w:jc w:val="both"/>
        <w:rPr>
          <w:sz w:val="24"/>
        </w:rPr>
      </w:pPr>
      <w:r>
        <w:rPr>
          <w:sz w:val="24"/>
        </w:rPr>
        <w:t>agevolare</w:t>
      </w:r>
      <w:r>
        <w:rPr>
          <w:spacing w:val="-4"/>
          <w:sz w:val="24"/>
        </w:rPr>
        <w:t> </w:t>
      </w:r>
      <w:r>
        <w:rPr>
          <w:sz w:val="24"/>
        </w:rPr>
        <w:t>l’effettuazione</w:t>
      </w:r>
      <w:r>
        <w:rPr>
          <w:spacing w:val="-1"/>
          <w:sz w:val="24"/>
        </w:rPr>
        <w:t> </w:t>
      </w:r>
      <w:r>
        <w:rPr>
          <w:sz w:val="24"/>
        </w:rPr>
        <w:t>dei</w:t>
      </w:r>
      <w:r>
        <w:rPr>
          <w:spacing w:val="-2"/>
          <w:sz w:val="24"/>
        </w:rPr>
        <w:t> </w:t>
      </w:r>
      <w:r>
        <w:rPr>
          <w:sz w:val="24"/>
        </w:rPr>
        <w:t>controlli</w:t>
      </w:r>
      <w:r>
        <w:rPr>
          <w:spacing w:val="-3"/>
          <w:sz w:val="24"/>
        </w:rPr>
        <w:t> </w:t>
      </w:r>
      <w:r>
        <w:rPr>
          <w:sz w:val="24"/>
        </w:rPr>
        <w:t>nel</w:t>
      </w:r>
      <w:r>
        <w:rPr>
          <w:spacing w:val="-2"/>
          <w:sz w:val="24"/>
        </w:rPr>
        <w:t> </w:t>
      </w:r>
      <w:r>
        <w:rPr>
          <w:sz w:val="24"/>
        </w:rPr>
        <w:t>corso</w:t>
      </w:r>
      <w:r>
        <w:rPr>
          <w:spacing w:val="-1"/>
          <w:sz w:val="24"/>
        </w:rPr>
        <w:t> </w:t>
      </w:r>
      <w:r>
        <w:rPr>
          <w:sz w:val="24"/>
        </w:rPr>
        <w:t>delle</w:t>
      </w:r>
      <w:r>
        <w:rPr>
          <w:spacing w:val="-4"/>
          <w:sz w:val="24"/>
        </w:rPr>
        <w:t> </w:t>
      </w:r>
      <w:r>
        <w:rPr>
          <w:sz w:val="24"/>
        </w:rPr>
        <w:t>visite</w:t>
      </w:r>
      <w:r>
        <w:rPr>
          <w:spacing w:val="-3"/>
          <w:sz w:val="24"/>
        </w:rPr>
        <w:t> </w:t>
      </w:r>
      <w:r>
        <w:rPr>
          <w:sz w:val="24"/>
        </w:rPr>
        <w:t>ispettive</w:t>
      </w:r>
      <w:r>
        <w:rPr>
          <w:spacing w:val="-3"/>
          <w:sz w:val="24"/>
        </w:rPr>
        <w:t> </w:t>
      </w:r>
      <w:r>
        <w:rPr>
          <w:sz w:val="24"/>
        </w:rPr>
        <w:t>e</w:t>
      </w:r>
      <w:r>
        <w:rPr>
          <w:spacing w:val="-4"/>
          <w:sz w:val="24"/>
        </w:rPr>
        <w:t> </w:t>
      </w:r>
      <w:r>
        <w:rPr>
          <w:sz w:val="24"/>
        </w:rPr>
        <w:t>dei</w:t>
      </w:r>
      <w:r>
        <w:rPr>
          <w:spacing w:val="-2"/>
          <w:sz w:val="24"/>
        </w:rPr>
        <w:t> </w:t>
      </w:r>
      <w:r>
        <w:rPr>
          <w:sz w:val="24"/>
        </w:rPr>
        <w:t>controlli</w:t>
      </w:r>
      <w:r>
        <w:rPr>
          <w:spacing w:val="-2"/>
          <w:sz w:val="24"/>
        </w:rPr>
        <w:t> </w:t>
      </w:r>
      <w:r>
        <w:rPr>
          <w:sz w:val="24"/>
        </w:rPr>
        <w:t>in</w:t>
      </w:r>
      <w:r>
        <w:rPr>
          <w:spacing w:val="-1"/>
          <w:sz w:val="24"/>
        </w:rPr>
        <w:t> </w:t>
      </w:r>
      <w:r>
        <w:rPr>
          <w:spacing w:val="-2"/>
          <w:sz w:val="24"/>
        </w:rPr>
        <w:t>loco;</w:t>
      </w:r>
    </w:p>
    <w:p>
      <w:pPr>
        <w:pStyle w:val="ListParagraph"/>
        <w:numPr>
          <w:ilvl w:val="0"/>
          <w:numId w:val="5"/>
        </w:numPr>
        <w:tabs>
          <w:tab w:pos="708" w:val="left" w:leader="none"/>
          <w:tab w:pos="710" w:val="left" w:leader="none"/>
        </w:tabs>
        <w:spacing w:line="240" w:lineRule="auto" w:before="120" w:after="0"/>
        <w:ind w:left="710" w:right="143" w:hanging="286"/>
        <w:jc w:val="both"/>
        <w:rPr>
          <w:sz w:val="24"/>
        </w:rPr>
      </w:pPr>
      <w:r>
        <w:rPr>
          <w:sz w:val="24"/>
        </w:rPr>
        <w:t>fornire, entro i termini stabiliti, le informazioni ordinarie e straordinarie richieste dall’Amministrazione regionale;</w:t>
      </w:r>
    </w:p>
    <w:p>
      <w:pPr>
        <w:pStyle w:val="ListParagraph"/>
        <w:numPr>
          <w:ilvl w:val="0"/>
          <w:numId w:val="5"/>
        </w:numPr>
        <w:tabs>
          <w:tab w:pos="710" w:val="left" w:leader="none"/>
        </w:tabs>
        <w:spacing w:line="240" w:lineRule="auto" w:before="120" w:after="0"/>
        <w:ind w:left="710" w:right="145" w:hanging="286"/>
        <w:jc w:val="both"/>
        <w:rPr>
          <w:sz w:val="24"/>
        </w:rPr>
      </w:pPr>
      <w:r>
        <w:rPr>
          <w:sz w:val="24"/>
        </w:rPr>
        <w:t>rispettare la normativa in materia fiscale, previdenziale, di sicurezza sul lavoro, concorrenza, ambiente e pari opportunità, nonché quanto previsto dall’articolo 6 del Regolamento (UE) n. 2021/1057, relativo a parità di genere, pari opportunità e non discriminazione.</w:t>
      </w:r>
    </w:p>
    <w:p>
      <w:pPr>
        <w:pStyle w:val="ListParagraph"/>
        <w:numPr>
          <w:ilvl w:val="0"/>
          <w:numId w:val="4"/>
        </w:numPr>
        <w:tabs>
          <w:tab w:pos="422" w:val="left" w:leader="none"/>
          <w:tab w:pos="424" w:val="left" w:leader="none"/>
        </w:tabs>
        <w:spacing w:line="240" w:lineRule="auto" w:before="119" w:after="0"/>
        <w:ind w:left="424" w:right="141" w:hanging="284"/>
        <w:jc w:val="both"/>
        <w:rPr>
          <w:sz w:val="24"/>
        </w:rPr>
      </w:pPr>
      <w:r>
        <w:rPr>
          <w:sz w:val="24"/>
        </w:rPr>
        <w:t>In caso di inosservanza di uno o più obblighi posti a carico del beneficiario, la Regione Basilicata, previa diffida ad adempiere, procede alla revoca del contributo concesso e al recupero delle somme eventualmente erogate, secondo quanto previsto dal successivo articolo 9.</w:t>
      </w:r>
    </w:p>
    <w:p>
      <w:pPr>
        <w:pStyle w:val="BodyText"/>
        <w:spacing w:before="218"/>
        <w:jc w:val="left"/>
      </w:pPr>
    </w:p>
    <w:p>
      <w:pPr>
        <w:pStyle w:val="BodyText"/>
        <w:ind w:left="140"/>
      </w:pPr>
      <w:r>
        <w:rPr/>
        <w:t>Articolo</w:t>
      </w:r>
      <w:r>
        <w:rPr>
          <w:spacing w:val="-3"/>
        </w:rPr>
        <w:t> </w:t>
      </w:r>
      <w:r>
        <w:rPr/>
        <w:t>4</w:t>
      </w:r>
      <w:r>
        <w:rPr>
          <w:spacing w:val="2"/>
        </w:rPr>
        <w:t> </w:t>
      </w:r>
      <w:r>
        <w:rPr/>
        <w:t>-</w:t>
      </w:r>
      <w:r>
        <w:rPr>
          <w:spacing w:val="-2"/>
        </w:rPr>
        <w:t> Verifiche</w:t>
      </w:r>
    </w:p>
    <w:p>
      <w:pPr>
        <w:pStyle w:val="ListParagraph"/>
        <w:numPr>
          <w:ilvl w:val="0"/>
          <w:numId w:val="6"/>
        </w:numPr>
        <w:tabs>
          <w:tab w:pos="422" w:val="left" w:leader="none"/>
          <w:tab w:pos="424" w:val="left" w:leader="none"/>
        </w:tabs>
        <w:spacing w:line="240" w:lineRule="auto" w:before="120" w:after="0"/>
        <w:ind w:left="424" w:right="138" w:hanging="284"/>
        <w:jc w:val="both"/>
        <w:rPr>
          <w:sz w:val="24"/>
        </w:rPr>
      </w:pPr>
      <w:r>
        <w:rPr>
          <w:sz w:val="24"/>
        </w:rPr>
        <w:t>Tenuto conto delle specificità delle misure realizzate nell’ambito dell’Avviso, ai fini della verifica della regolarità delle operazioni, gli uffici regionali competenti possono svolgere in qualsiasi </w:t>
      </w:r>
      <w:r>
        <w:rPr>
          <w:spacing w:val="-2"/>
          <w:sz w:val="24"/>
        </w:rPr>
        <w:t>momento:</w:t>
      </w:r>
    </w:p>
    <w:p>
      <w:pPr>
        <w:pStyle w:val="ListParagraph"/>
        <w:numPr>
          <w:ilvl w:val="0"/>
          <w:numId w:val="7"/>
        </w:numPr>
        <w:tabs>
          <w:tab w:pos="991" w:val="left" w:leader="none"/>
        </w:tabs>
        <w:spacing w:line="292" w:lineRule="exact" w:before="0" w:after="0"/>
        <w:ind w:left="991" w:right="0" w:hanging="423"/>
        <w:jc w:val="both"/>
        <w:rPr>
          <w:sz w:val="24"/>
        </w:rPr>
      </w:pPr>
      <w:r>
        <w:rPr>
          <w:sz w:val="24"/>
        </w:rPr>
        <w:t>controlli</w:t>
      </w:r>
      <w:r>
        <w:rPr>
          <w:spacing w:val="-2"/>
          <w:sz w:val="24"/>
        </w:rPr>
        <w:t> </w:t>
      </w:r>
      <w:r>
        <w:rPr>
          <w:sz w:val="24"/>
        </w:rPr>
        <w:t>ai</w:t>
      </w:r>
      <w:r>
        <w:rPr>
          <w:spacing w:val="-1"/>
          <w:sz w:val="24"/>
        </w:rPr>
        <w:t> </w:t>
      </w:r>
      <w:r>
        <w:rPr>
          <w:sz w:val="24"/>
        </w:rPr>
        <w:t>fini</w:t>
      </w:r>
      <w:r>
        <w:rPr>
          <w:spacing w:val="-4"/>
          <w:sz w:val="24"/>
        </w:rPr>
        <w:t> </w:t>
      </w:r>
      <w:r>
        <w:rPr>
          <w:sz w:val="24"/>
        </w:rPr>
        <w:t>dell’ammissibilità</w:t>
      </w:r>
      <w:r>
        <w:rPr>
          <w:spacing w:val="-2"/>
          <w:sz w:val="24"/>
        </w:rPr>
        <w:t> </w:t>
      </w:r>
      <w:r>
        <w:rPr>
          <w:sz w:val="24"/>
        </w:rPr>
        <w:t>della</w:t>
      </w:r>
      <w:r>
        <w:rPr>
          <w:spacing w:val="-2"/>
          <w:sz w:val="24"/>
        </w:rPr>
        <w:t> </w:t>
      </w:r>
      <w:r>
        <w:rPr>
          <w:sz w:val="24"/>
        </w:rPr>
        <w:t>domanda,</w:t>
      </w:r>
      <w:r>
        <w:rPr>
          <w:spacing w:val="-1"/>
          <w:sz w:val="24"/>
        </w:rPr>
        <w:t> </w:t>
      </w:r>
      <w:r>
        <w:rPr>
          <w:sz w:val="24"/>
        </w:rPr>
        <w:t>ai</w:t>
      </w:r>
      <w:r>
        <w:rPr>
          <w:spacing w:val="-2"/>
          <w:sz w:val="24"/>
        </w:rPr>
        <w:t> </w:t>
      </w:r>
      <w:r>
        <w:rPr>
          <w:sz w:val="24"/>
        </w:rPr>
        <w:t>sensi</w:t>
      </w:r>
      <w:r>
        <w:rPr>
          <w:spacing w:val="-2"/>
          <w:sz w:val="24"/>
        </w:rPr>
        <w:t> </w:t>
      </w:r>
      <w:r>
        <w:rPr>
          <w:sz w:val="24"/>
        </w:rPr>
        <w:t>di</w:t>
      </w:r>
      <w:r>
        <w:rPr>
          <w:spacing w:val="-1"/>
          <w:sz w:val="24"/>
        </w:rPr>
        <w:t> </w:t>
      </w:r>
      <w:r>
        <w:rPr>
          <w:sz w:val="24"/>
        </w:rPr>
        <w:t>quanto</w:t>
      </w:r>
      <w:r>
        <w:rPr>
          <w:spacing w:val="-5"/>
          <w:sz w:val="24"/>
        </w:rPr>
        <w:t> </w:t>
      </w:r>
      <w:r>
        <w:rPr>
          <w:sz w:val="24"/>
        </w:rPr>
        <w:t>disciplinato</w:t>
      </w:r>
      <w:r>
        <w:rPr>
          <w:spacing w:val="-1"/>
          <w:sz w:val="24"/>
        </w:rPr>
        <w:t> </w:t>
      </w:r>
      <w:r>
        <w:rPr>
          <w:spacing w:val="-2"/>
          <w:sz w:val="24"/>
        </w:rPr>
        <w:t>dall’Avviso;</w:t>
      </w:r>
    </w:p>
    <w:p>
      <w:pPr>
        <w:pStyle w:val="ListParagraph"/>
        <w:spacing w:after="0" w:line="292" w:lineRule="exact"/>
        <w:jc w:val="both"/>
        <w:rPr>
          <w:sz w:val="24"/>
        </w:rPr>
        <w:sectPr>
          <w:pgSz w:w="11910" w:h="16840"/>
          <w:pgMar w:header="708" w:footer="0" w:top="2000" w:bottom="280" w:left="992" w:right="992"/>
        </w:sectPr>
      </w:pPr>
    </w:p>
    <w:p>
      <w:pPr>
        <w:pStyle w:val="BodyText"/>
        <w:jc w:val="left"/>
      </w:pPr>
    </w:p>
    <w:p>
      <w:pPr>
        <w:pStyle w:val="BodyText"/>
        <w:spacing w:before="93"/>
        <w:jc w:val="left"/>
      </w:pPr>
    </w:p>
    <w:p>
      <w:pPr>
        <w:pStyle w:val="ListParagraph"/>
        <w:numPr>
          <w:ilvl w:val="0"/>
          <w:numId w:val="7"/>
        </w:numPr>
        <w:tabs>
          <w:tab w:pos="991" w:val="left" w:leader="none"/>
          <w:tab w:pos="993" w:val="left" w:leader="none"/>
        </w:tabs>
        <w:spacing w:line="240" w:lineRule="auto" w:before="0" w:after="0"/>
        <w:ind w:left="993" w:right="142" w:hanging="425"/>
        <w:jc w:val="both"/>
        <w:rPr>
          <w:sz w:val="24"/>
        </w:rPr>
      </w:pPr>
      <w:r>
        <w:rPr>
          <w:sz w:val="24"/>
        </w:rPr>
        <w:t>controlli</w:t>
      </w:r>
      <w:r>
        <w:rPr>
          <w:spacing w:val="-8"/>
          <w:sz w:val="24"/>
        </w:rPr>
        <w:t> </w:t>
      </w:r>
      <w:r>
        <w:rPr>
          <w:sz w:val="24"/>
        </w:rPr>
        <w:t>a</w:t>
      </w:r>
      <w:r>
        <w:rPr>
          <w:spacing w:val="-8"/>
          <w:sz w:val="24"/>
        </w:rPr>
        <w:t> </w:t>
      </w:r>
      <w:r>
        <w:rPr>
          <w:sz w:val="24"/>
        </w:rPr>
        <w:t>campione</w:t>
      </w:r>
      <w:r>
        <w:rPr>
          <w:spacing w:val="-6"/>
          <w:sz w:val="24"/>
        </w:rPr>
        <w:t> </w:t>
      </w:r>
      <w:r>
        <w:rPr>
          <w:sz w:val="24"/>
        </w:rPr>
        <w:t>e/o</w:t>
      </w:r>
      <w:r>
        <w:rPr>
          <w:spacing w:val="-8"/>
          <w:sz w:val="24"/>
        </w:rPr>
        <w:t> </w:t>
      </w:r>
      <w:r>
        <w:rPr>
          <w:sz w:val="24"/>
        </w:rPr>
        <w:t>puntuali</w:t>
      </w:r>
      <w:r>
        <w:rPr>
          <w:spacing w:val="-5"/>
          <w:sz w:val="24"/>
        </w:rPr>
        <w:t> </w:t>
      </w:r>
      <w:r>
        <w:rPr>
          <w:sz w:val="24"/>
        </w:rPr>
        <w:t>sulle</w:t>
      </w:r>
      <w:r>
        <w:rPr>
          <w:spacing w:val="-9"/>
          <w:sz w:val="24"/>
        </w:rPr>
        <w:t> </w:t>
      </w:r>
      <w:r>
        <w:rPr>
          <w:sz w:val="24"/>
        </w:rPr>
        <w:t>dichiarazioni</w:t>
      </w:r>
      <w:r>
        <w:rPr>
          <w:spacing w:val="-5"/>
          <w:sz w:val="24"/>
        </w:rPr>
        <w:t> </w:t>
      </w:r>
      <w:r>
        <w:rPr>
          <w:sz w:val="24"/>
        </w:rPr>
        <w:t>sostitutive</w:t>
      </w:r>
      <w:r>
        <w:rPr>
          <w:spacing w:val="-6"/>
          <w:sz w:val="24"/>
        </w:rPr>
        <w:t> </w:t>
      </w:r>
      <w:r>
        <w:rPr>
          <w:sz w:val="24"/>
        </w:rPr>
        <w:t>di</w:t>
      </w:r>
      <w:r>
        <w:rPr>
          <w:spacing w:val="-8"/>
          <w:sz w:val="24"/>
        </w:rPr>
        <w:t> </w:t>
      </w:r>
      <w:r>
        <w:rPr>
          <w:sz w:val="24"/>
        </w:rPr>
        <w:t>certificazione</w:t>
      </w:r>
      <w:r>
        <w:rPr>
          <w:spacing w:val="-6"/>
          <w:sz w:val="24"/>
        </w:rPr>
        <w:t> </w:t>
      </w:r>
      <w:r>
        <w:rPr>
          <w:sz w:val="24"/>
        </w:rPr>
        <w:t>rese</w:t>
      </w:r>
      <w:r>
        <w:rPr>
          <w:spacing w:val="-5"/>
          <w:sz w:val="24"/>
        </w:rPr>
        <w:t> </w:t>
      </w:r>
      <w:r>
        <w:rPr>
          <w:sz w:val="24"/>
        </w:rPr>
        <w:t>ai</w:t>
      </w:r>
      <w:r>
        <w:rPr>
          <w:spacing w:val="-8"/>
          <w:sz w:val="24"/>
        </w:rPr>
        <w:t> </w:t>
      </w:r>
      <w:r>
        <w:rPr>
          <w:sz w:val="24"/>
        </w:rPr>
        <w:t>sensi del DPR 445/2000 in sede di presentazione delle domande di contributo e in sede delle richieste di erogazione dell’incentivo;</w:t>
      </w:r>
    </w:p>
    <w:p>
      <w:pPr>
        <w:pStyle w:val="ListParagraph"/>
        <w:numPr>
          <w:ilvl w:val="0"/>
          <w:numId w:val="7"/>
        </w:numPr>
        <w:tabs>
          <w:tab w:pos="991" w:val="left" w:leader="none"/>
          <w:tab w:pos="993" w:val="left" w:leader="none"/>
        </w:tabs>
        <w:spacing w:line="240" w:lineRule="auto" w:before="122" w:after="0"/>
        <w:ind w:left="993" w:right="145" w:hanging="425"/>
        <w:jc w:val="both"/>
        <w:rPr>
          <w:sz w:val="24"/>
        </w:rPr>
      </w:pPr>
      <w:r>
        <w:rPr>
          <w:sz w:val="24"/>
        </w:rPr>
        <w:t>controlli</w:t>
      </w:r>
      <w:r>
        <w:rPr>
          <w:spacing w:val="-7"/>
          <w:sz w:val="24"/>
        </w:rPr>
        <w:t> </w:t>
      </w:r>
      <w:r>
        <w:rPr>
          <w:sz w:val="24"/>
        </w:rPr>
        <w:t>in</w:t>
      </w:r>
      <w:r>
        <w:rPr>
          <w:spacing w:val="-9"/>
          <w:sz w:val="24"/>
        </w:rPr>
        <w:t> </w:t>
      </w:r>
      <w:r>
        <w:rPr>
          <w:sz w:val="24"/>
        </w:rPr>
        <w:t>itinere</w:t>
      </w:r>
      <w:r>
        <w:rPr>
          <w:spacing w:val="-7"/>
          <w:sz w:val="24"/>
        </w:rPr>
        <w:t> </w:t>
      </w:r>
      <w:r>
        <w:rPr>
          <w:sz w:val="24"/>
        </w:rPr>
        <w:t>sul</w:t>
      </w:r>
      <w:r>
        <w:rPr>
          <w:spacing w:val="-9"/>
          <w:sz w:val="24"/>
        </w:rPr>
        <w:t> </w:t>
      </w:r>
      <w:r>
        <w:rPr>
          <w:sz w:val="24"/>
        </w:rPr>
        <w:t>possesso</w:t>
      </w:r>
      <w:r>
        <w:rPr>
          <w:spacing w:val="-7"/>
          <w:sz w:val="24"/>
        </w:rPr>
        <w:t> </w:t>
      </w:r>
      <w:r>
        <w:rPr>
          <w:sz w:val="24"/>
        </w:rPr>
        <w:t>dei</w:t>
      </w:r>
      <w:r>
        <w:rPr>
          <w:spacing w:val="-9"/>
          <w:sz w:val="24"/>
        </w:rPr>
        <w:t> </w:t>
      </w:r>
      <w:r>
        <w:rPr>
          <w:sz w:val="24"/>
        </w:rPr>
        <w:t>requisiti</w:t>
      </w:r>
      <w:r>
        <w:rPr>
          <w:spacing w:val="-8"/>
          <w:sz w:val="24"/>
        </w:rPr>
        <w:t> </w:t>
      </w:r>
      <w:r>
        <w:rPr>
          <w:sz w:val="24"/>
        </w:rPr>
        <w:t>richiesti</w:t>
      </w:r>
      <w:r>
        <w:rPr>
          <w:spacing w:val="-7"/>
          <w:sz w:val="24"/>
        </w:rPr>
        <w:t> </w:t>
      </w:r>
      <w:r>
        <w:rPr>
          <w:sz w:val="24"/>
        </w:rPr>
        <w:t>ai</w:t>
      </w:r>
      <w:r>
        <w:rPr>
          <w:spacing w:val="-7"/>
          <w:sz w:val="24"/>
        </w:rPr>
        <w:t> </w:t>
      </w:r>
      <w:r>
        <w:rPr>
          <w:sz w:val="24"/>
        </w:rPr>
        <w:t>datori</w:t>
      </w:r>
      <w:r>
        <w:rPr>
          <w:spacing w:val="-9"/>
          <w:sz w:val="24"/>
        </w:rPr>
        <w:t> </w:t>
      </w:r>
      <w:r>
        <w:rPr>
          <w:sz w:val="24"/>
        </w:rPr>
        <w:t>di</w:t>
      </w:r>
      <w:r>
        <w:rPr>
          <w:spacing w:val="-7"/>
          <w:sz w:val="24"/>
        </w:rPr>
        <w:t> </w:t>
      </w:r>
      <w:r>
        <w:rPr>
          <w:sz w:val="24"/>
        </w:rPr>
        <w:t>lavoro</w:t>
      </w:r>
      <w:r>
        <w:rPr>
          <w:spacing w:val="-7"/>
          <w:sz w:val="24"/>
        </w:rPr>
        <w:t> </w:t>
      </w:r>
      <w:r>
        <w:rPr>
          <w:sz w:val="24"/>
        </w:rPr>
        <w:t>circa</w:t>
      </w:r>
      <w:r>
        <w:rPr>
          <w:spacing w:val="-9"/>
          <w:sz w:val="24"/>
        </w:rPr>
        <w:t> </w:t>
      </w:r>
      <w:r>
        <w:rPr>
          <w:sz w:val="24"/>
        </w:rPr>
        <w:t>il</w:t>
      </w:r>
      <w:r>
        <w:rPr>
          <w:spacing w:val="-9"/>
          <w:sz w:val="24"/>
        </w:rPr>
        <w:t> </w:t>
      </w:r>
      <w:r>
        <w:rPr>
          <w:sz w:val="24"/>
        </w:rPr>
        <w:t>mantenimento in forza del personale assunto oggetto di contribuzione;</w:t>
      </w:r>
    </w:p>
    <w:p>
      <w:pPr>
        <w:pStyle w:val="ListParagraph"/>
        <w:numPr>
          <w:ilvl w:val="0"/>
          <w:numId w:val="7"/>
        </w:numPr>
        <w:tabs>
          <w:tab w:pos="991" w:val="left" w:leader="none"/>
        </w:tabs>
        <w:spacing w:line="240" w:lineRule="auto" w:before="120" w:after="0"/>
        <w:ind w:left="991" w:right="0" w:hanging="423"/>
        <w:jc w:val="both"/>
        <w:rPr>
          <w:sz w:val="24"/>
        </w:rPr>
      </w:pPr>
      <w:r>
        <w:rPr>
          <w:sz w:val="24"/>
        </w:rPr>
        <w:t>controlli</w:t>
      </w:r>
      <w:r>
        <w:rPr>
          <w:spacing w:val="-4"/>
          <w:sz w:val="24"/>
        </w:rPr>
        <w:t> </w:t>
      </w:r>
      <w:r>
        <w:rPr>
          <w:sz w:val="24"/>
        </w:rPr>
        <w:t>previsti</w:t>
      </w:r>
      <w:r>
        <w:rPr>
          <w:spacing w:val="-1"/>
          <w:sz w:val="24"/>
        </w:rPr>
        <w:t> </w:t>
      </w:r>
      <w:r>
        <w:rPr>
          <w:sz w:val="24"/>
        </w:rPr>
        <w:t>dal vigente</w:t>
      </w:r>
      <w:r>
        <w:rPr>
          <w:spacing w:val="-2"/>
          <w:sz w:val="24"/>
        </w:rPr>
        <w:t> </w:t>
      </w:r>
      <w:r>
        <w:rPr>
          <w:sz w:val="24"/>
        </w:rPr>
        <w:t>Sistema</w:t>
      </w:r>
      <w:r>
        <w:rPr>
          <w:spacing w:val="-1"/>
          <w:sz w:val="24"/>
        </w:rPr>
        <w:t> </w:t>
      </w:r>
      <w:r>
        <w:rPr>
          <w:sz w:val="24"/>
        </w:rPr>
        <w:t>di</w:t>
      </w:r>
      <w:r>
        <w:rPr>
          <w:spacing w:val="-1"/>
          <w:sz w:val="24"/>
        </w:rPr>
        <w:t> </w:t>
      </w:r>
      <w:r>
        <w:rPr>
          <w:sz w:val="24"/>
        </w:rPr>
        <w:t>Gestione</w:t>
      </w:r>
      <w:r>
        <w:rPr>
          <w:spacing w:val="-2"/>
          <w:sz w:val="24"/>
        </w:rPr>
        <w:t> </w:t>
      </w:r>
      <w:r>
        <w:rPr>
          <w:sz w:val="24"/>
        </w:rPr>
        <w:t>e</w:t>
      </w:r>
      <w:r>
        <w:rPr>
          <w:spacing w:val="-2"/>
          <w:sz w:val="24"/>
        </w:rPr>
        <w:t> </w:t>
      </w:r>
      <w:r>
        <w:rPr>
          <w:sz w:val="24"/>
        </w:rPr>
        <w:t>Controllo</w:t>
      </w:r>
      <w:r>
        <w:rPr>
          <w:spacing w:val="-2"/>
          <w:sz w:val="24"/>
        </w:rPr>
        <w:t> </w:t>
      </w:r>
      <w:r>
        <w:rPr>
          <w:sz w:val="24"/>
        </w:rPr>
        <w:t>del</w:t>
      </w:r>
      <w:r>
        <w:rPr>
          <w:spacing w:val="-2"/>
          <w:sz w:val="24"/>
        </w:rPr>
        <w:t> </w:t>
      </w:r>
      <w:r>
        <w:rPr>
          <w:sz w:val="24"/>
        </w:rPr>
        <w:t>PO</w:t>
      </w:r>
      <w:r>
        <w:rPr>
          <w:spacing w:val="-2"/>
          <w:sz w:val="24"/>
        </w:rPr>
        <w:t> </w:t>
      </w:r>
      <w:r>
        <w:rPr>
          <w:sz w:val="24"/>
        </w:rPr>
        <w:t>FSE</w:t>
      </w:r>
      <w:r>
        <w:rPr>
          <w:spacing w:val="-1"/>
          <w:sz w:val="24"/>
        </w:rPr>
        <w:t> </w:t>
      </w:r>
      <w:r>
        <w:rPr>
          <w:sz w:val="24"/>
        </w:rPr>
        <w:t>+</w:t>
      </w:r>
      <w:r>
        <w:rPr>
          <w:spacing w:val="-2"/>
          <w:sz w:val="24"/>
        </w:rPr>
        <w:t> </w:t>
      </w:r>
      <w:r>
        <w:rPr>
          <w:sz w:val="24"/>
        </w:rPr>
        <w:t>2021-</w:t>
      </w:r>
      <w:r>
        <w:rPr>
          <w:spacing w:val="-2"/>
          <w:sz w:val="24"/>
        </w:rPr>
        <w:t>2027.</w:t>
      </w:r>
    </w:p>
    <w:p>
      <w:pPr>
        <w:pStyle w:val="ListParagraph"/>
        <w:numPr>
          <w:ilvl w:val="0"/>
          <w:numId w:val="6"/>
        </w:numPr>
        <w:tabs>
          <w:tab w:pos="566" w:val="left" w:leader="none"/>
        </w:tabs>
        <w:spacing w:line="240" w:lineRule="auto" w:before="120" w:after="0"/>
        <w:ind w:left="566" w:right="0" w:hanging="426"/>
        <w:jc w:val="both"/>
        <w:rPr>
          <w:sz w:val="24"/>
        </w:rPr>
      </w:pPr>
      <w:r>
        <w:rPr>
          <w:sz w:val="24"/>
        </w:rPr>
        <w:t>Il</w:t>
      </w:r>
      <w:r>
        <w:rPr>
          <w:spacing w:val="-2"/>
          <w:sz w:val="24"/>
        </w:rPr>
        <w:t> </w:t>
      </w:r>
      <w:r>
        <w:rPr>
          <w:sz w:val="24"/>
        </w:rPr>
        <w:t>controllo</w:t>
      </w:r>
      <w:r>
        <w:rPr>
          <w:spacing w:val="-1"/>
          <w:sz w:val="24"/>
        </w:rPr>
        <w:t> </w:t>
      </w:r>
      <w:r>
        <w:rPr>
          <w:sz w:val="24"/>
        </w:rPr>
        <w:t>e</w:t>
      </w:r>
      <w:r>
        <w:rPr>
          <w:spacing w:val="-2"/>
          <w:sz w:val="24"/>
        </w:rPr>
        <w:t> </w:t>
      </w:r>
      <w:r>
        <w:rPr>
          <w:sz w:val="24"/>
        </w:rPr>
        <w:t>il</w:t>
      </w:r>
      <w:r>
        <w:rPr>
          <w:spacing w:val="-2"/>
          <w:sz w:val="24"/>
        </w:rPr>
        <w:t> </w:t>
      </w:r>
      <w:r>
        <w:rPr>
          <w:sz w:val="24"/>
        </w:rPr>
        <w:t>monitoraggio si concentrano</w:t>
      </w:r>
      <w:r>
        <w:rPr>
          <w:spacing w:val="-3"/>
          <w:sz w:val="24"/>
        </w:rPr>
        <w:t> </w:t>
      </w:r>
      <w:r>
        <w:rPr>
          <w:spacing w:val="-5"/>
          <w:sz w:val="24"/>
        </w:rPr>
        <w:t>su:</w:t>
      </w:r>
    </w:p>
    <w:p>
      <w:pPr>
        <w:pStyle w:val="ListParagraph"/>
        <w:numPr>
          <w:ilvl w:val="0"/>
          <w:numId w:val="8"/>
        </w:numPr>
        <w:tabs>
          <w:tab w:pos="991" w:val="left" w:leader="none"/>
          <w:tab w:pos="993" w:val="left" w:leader="none"/>
        </w:tabs>
        <w:spacing w:line="240" w:lineRule="auto" w:before="0" w:after="0"/>
        <w:ind w:left="993" w:right="146" w:hanging="425"/>
        <w:jc w:val="both"/>
        <w:rPr>
          <w:sz w:val="24"/>
        </w:rPr>
      </w:pPr>
      <w:r>
        <w:rPr>
          <w:sz w:val="24"/>
        </w:rPr>
        <w:t>continuità dell’impiego del lavoratore per cui è stato concesso il contributo per il periodo indicato dall'Avviso;</w:t>
      </w:r>
    </w:p>
    <w:p>
      <w:pPr>
        <w:pStyle w:val="ListParagraph"/>
        <w:numPr>
          <w:ilvl w:val="0"/>
          <w:numId w:val="8"/>
        </w:numPr>
        <w:tabs>
          <w:tab w:pos="991" w:val="left" w:leader="none"/>
        </w:tabs>
        <w:spacing w:line="240" w:lineRule="auto" w:before="120" w:after="0"/>
        <w:ind w:left="991" w:right="0" w:hanging="423"/>
        <w:jc w:val="both"/>
        <w:rPr>
          <w:sz w:val="24"/>
        </w:rPr>
      </w:pPr>
      <w:r>
        <w:rPr>
          <w:sz w:val="24"/>
        </w:rPr>
        <w:t>rispetto</w:t>
      </w:r>
      <w:r>
        <w:rPr>
          <w:spacing w:val="-8"/>
          <w:sz w:val="24"/>
        </w:rPr>
        <w:t> </w:t>
      </w:r>
      <w:r>
        <w:rPr>
          <w:sz w:val="24"/>
        </w:rPr>
        <w:t>del</w:t>
      </w:r>
      <w:r>
        <w:rPr>
          <w:spacing w:val="-4"/>
          <w:sz w:val="24"/>
        </w:rPr>
        <w:t> </w:t>
      </w:r>
      <w:r>
        <w:rPr>
          <w:sz w:val="24"/>
        </w:rPr>
        <w:t>periodo</w:t>
      </w:r>
      <w:r>
        <w:rPr>
          <w:spacing w:val="-4"/>
          <w:sz w:val="24"/>
        </w:rPr>
        <w:t> </w:t>
      </w:r>
      <w:r>
        <w:rPr>
          <w:sz w:val="24"/>
        </w:rPr>
        <w:t>di</w:t>
      </w:r>
      <w:r>
        <w:rPr>
          <w:spacing w:val="-5"/>
          <w:sz w:val="24"/>
        </w:rPr>
        <w:t> </w:t>
      </w:r>
      <w:r>
        <w:rPr>
          <w:sz w:val="24"/>
        </w:rPr>
        <w:t>mantenimento</w:t>
      </w:r>
      <w:r>
        <w:rPr>
          <w:spacing w:val="-4"/>
          <w:sz w:val="24"/>
        </w:rPr>
        <w:t> </w:t>
      </w:r>
      <w:r>
        <w:rPr>
          <w:sz w:val="24"/>
        </w:rPr>
        <w:t>dell’occupazione</w:t>
      </w:r>
      <w:r>
        <w:rPr>
          <w:spacing w:val="-5"/>
          <w:sz w:val="24"/>
        </w:rPr>
        <w:t> </w:t>
      </w:r>
      <w:r>
        <w:rPr>
          <w:sz w:val="24"/>
        </w:rPr>
        <w:t>per</w:t>
      </w:r>
      <w:r>
        <w:rPr>
          <w:spacing w:val="-4"/>
          <w:sz w:val="24"/>
        </w:rPr>
        <w:t> </w:t>
      </w:r>
      <w:r>
        <w:rPr>
          <w:sz w:val="24"/>
        </w:rPr>
        <w:t>il</w:t>
      </w:r>
      <w:r>
        <w:rPr>
          <w:spacing w:val="-4"/>
          <w:sz w:val="24"/>
        </w:rPr>
        <w:t> </w:t>
      </w:r>
      <w:r>
        <w:rPr>
          <w:sz w:val="24"/>
        </w:rPr>
        <w:t>periodo</w:t>
      </w:r>
      <w:r>
        <w:rPr>
          <w:spacing w:val="-5"/>
          <w:sz w:val="24"/>
        </w:rPr>
        <w:t> </w:t>
      </w:r>
      <w:r>
        <w:rPr>
          <w:spacing w:val="-2"/>
          <w:sz w:val="24"/>
        </w:rPr>
        <w:t>previsto;</w:t>
      </w:r>
    </w:p>
    <w:p>
      <w:pPr>
        <w:pStyle w:val="ListParagraph"/>
        <w:numPr>
          <w:ilvl w:val="0"/>
          <w:numId w:val="8"/>
        </w:numPr>
        <w:tabs>
          <w:tab w:pos="991" w:val="left" w:leader="none"/>
          <w:tab w:pos="993" w:val="left" w:leader="none"/>
        </w:tabs>
        <w:spacing w:line="240" w:lineRule="auto" w:before="120" w:after="0"/>
        <w:ind w:left="993" w:right="145" w:hanging="425"/>
        <w:jc w:val="both"/>
        <w:rPr>
          <w:sz w:val="24"/>
        </w:rPr>
      </w:pPr>
      <w:r>
        <w:rPr>
          <w:sz w:val="24"/>
        </w:rPr>
        <w:t>rispetto delle eventuali ulteriori condizioni definite dall'Avviso pubblico, nonché dalla normativa di riferimento.</w:t>
      </w:r>
    </w:p>
    <w:p>
      <w:pPr>
        <w:pStyle w:val="ListParagraph"/>
        <w:numPr>
          <w:ilvl w:val="0"/>
          <w:numId w:val="6"/>
        </w:numPr>
        <w:tabs>
          <w:tab w:pos="422" w:val="left" w:leader="none"/>
          <w:tab w:pos="424" w:val="left" w:leader="none"/>
        </w:tabs>
        <w:spacing w:line="240" w:lineRule="auto" w:before="119" w:after="0"/>
        <w:ind w:left="424" w:right="144" w:hanging="284"/>
        <w:jc w:val="both"/>
        <w:rPr>
          <w:sz w:val="24"/>
        </w:rPr>
      </w:pPr>
      <w:r>
        <w:rPr>
          <w:sz w:val="24"/>
        </w:rPr>
        <w:t>L'esito</w:t>
      </w:r>
      <w:r>
        <w:rPr>
          <w:spacing w:val="-4"/>
          <w:sz w:val="24"/>
        </w:rPr>
        <w:t> </w:t>
      </w:r>
      <w:r>
        <w:rPr>
          <w:sz w:val="24"/>
        </w:rPr>
        <w:t>negativo</w:t>
      </w:r>
      <w:r>
        <w:rPr>
          <w:spacing w:val="-5"/>
          <w:sz w:val="24"/>
        </w:rPr>
        <w:t> </w:t>
      </w:r>
      <w:r>
        <w:rPr>
          <w:sz w:val="24"/>
        </w:rPr>
        <w:t>dei</w:t>
      </w:r>
      <w:r>
        <w:rPr>
          <w:spacing w:val="-7"/>
          <w:sz w:val="24"/>
        </w:rPr>
        <w:t> </w:t>
      </w:r>
      <w:r>
        <w:rPr>
          <w:sz w:val="24"/>
        </w:rPr>
        <w:t>controlli</w:t>
      </w:r>
      <w:r>
        <w:rPr>
          <w:spacing w:val="-4"/>
          <w:sz w:val="24"/>
        </w:rPr>
        <w:t> </w:t>
      </w:r>
      <w:r>
        <w:rPr>
          <w:sz w:val="24"/>
        </w:rPr>
        <w:t>comporta</w:t>
      </w:r>
      <w:r>
        <w:rPr>
          <w:spacing w:val="-6"/>
          <w:sz w:val="24"/>
        </w:rPr>
        <w:t> </w:t>
      </w:r>
      <w:r>
        <w:rPr>
          <w:sz w:val="24"/>
        </w:rPr>
        <w:t>l'avvio</w:t>
      </w:r>
      <w:r>
        <w:rPr>
          <w:spacing w:val="-5"/>
          <w:sz w:val="24"/>
        </w:rPr>
        <w:t> </w:t>
      </w:r>
      <w:r>
        <w:rPr>
          <w:sz w:val="24"/>
        </w:rPr>
        <w:t>di</w:t>
      </w:r>
      <w:r>
        <w:rPr>
          <w:spacing w:val="-7"/>
          <w:sz w:val="24"/>
        </w:rPr>
        <w:t> </w:t>
      </w:r>
      <w:r>
        <w:rPr>
          <w:sz w:val="24"/>
        </w:rPr>
        <w:t>una</w:t>
      </w:r>
      <w:r>
        <w:rPr>
          <w:spacing w:val="-4"/>
          <w:sz w:val="24"/>
        </w:rPr>
        <w:t> </w:t>
      </w:r>
      <w:r>
        <w:rPr>
          <w:sz w:val="24"/>
        </w:rPr>
        <w:t>procedura</w:t>
      </w:r>
      <w:r>
        <w:rPr>
          <w:spacing w:val="-7"/>
          <w:sz w:val="24"/>
        </w:rPr>
        <w:t> </w:t>
      </w:r>
      <w:r>
        <w:rPr>
          <w:sz w:val="24"/>
        </w:rPr>
        <w:t>di</w:t>
      </w:r>
      <w:r>
        <w:rPr>
          <w:spacing w:val="-7"/>
          <w:sz w:val="24"/>
        </w:rPr>
        <w:t> </w:t>
      </w:r>
      <w:r>
        <w:rPr>
          <w:sz w:val="24"/>
        </w:rPr>
        <w:t>recupero</w:t>
      </w:r>
      <w:r>
        <w:rPr>
          <w:spacing w:val="-7"/>
          <w:sz w:val="24"/>
        </w:rPr>
        <w:t> </w:t>
      </w:r>
      <w:r>
        <w:rPr>
          <w:sz w:val="24"/>
        </w:rPr>
        <w:t>totale</w:t>
      </w:r>
      <w:r>
        <w:rPr>
          <w:spacing w:val="-5"/>
          <w:sz w:val="24"/>
        </w:rPr>
        <w:t> </w:t>
      </w:r>
      <w:r>
        <w:rPr>
          <w:sz w:val="24"/>
        </w:rPr>
        <w:t>o</w:t>
      </w:r>
      <w:r>
        <w:rPr>
          <w:spacing w:val="-7"/>
          <w:sz w:val="24"/>
        </w:rPr>
        <w:t> </w:t>
      </w:r>
      <w:r>
        <w:rPr>
          <w:sz w:val="24"/>
        </w:rPr>
        <w:t>parziale</w:t>
      </w:r>
      <w:r>
        <w:rPr>
          <w:spacing w:val="-5"/>
          <w:sz w:val="24"/>
        </w:rPr>
        <w:t> </w:t>
      </w:r>
      <w:r>
        <w:rPr>
          <w:sz w:val="24"/>
        </w:rPr>
        <w:t>di</w:t>
      </w:r>
      <w:r>
        <w:rPr>
          <w:spacing w:val="-7"/>
          <w:sz w:val="24"/>
        </w:rPr>
        <w:t> </w:t>
      </w:r>
      <w:r>
        <w:rPr>
          <w:sz w:val="24"/>
        </w:rPr>
        <w:t>cui alle procedure del successivo art.9 del contributo concesso.</w:t>
      </w:r>
    </w:p>
    <w:p>
      <w:pPr>
        <w:pStyle w:val="ListParagraph"/>
        <w:numPr>
          <w:ilvl w:val="0"/>
          <w:numId w:val="6"/>
        </w:numPr>
        <w:tabs>
          <w:tab w:pos="422" w:val="left" w:leader="none"/>
          <w:tab w:pos="424" w:val="left" w:leader="none"/>
        </w:tabs>
        <w:spacing w:line="240" w:lineRule="auto" w:before="120" w:after="0"/>
        <w:ind w:left="424" w:right="145" w:hanging="284"/>
        <w:jc w:val="both"/>
        <w:rPr>
          <w:sz w:val="24"/>
        </w:rPr>
      </w:pPr>
      <w:r>
        <w:rPr>
          <w:sz w:val="24"/>
        </w:rPr>
        <w:t>I beneficiari dovranno fornire ogni informazione e tenere a disposizione presso le loro sedi amministrative</w:t>
      </w:r>
      <w:r>
        <w:rPr>
          <w:spacing w:val="-14"/>
          <w:sz w:val="24"/>
        </w:rPr>
        <w:t> </w:t>
      </w:r>
      <w:r>
        <w:rPr>
          <w:sz w:val="24"/>
        </w:rPr>
        <w:t>e/o</w:t>
      </w:r>
      <w:r>
        <w:rPr>
          <w:spacing w:val="-11"/>
          <w:sz w:val="24"/>
        </w:rPr>
        <w:t> </w:t>
      </w:r>
      <w:r>
        <w:rPr>
          <w:sz w:val="24"/>
        </w:rPr>
        <w:t>operative</w:t>
      </w:r>
      <w:r>
        <w:rPr>
          <w:spacing w:val="-12"/>
          <w:sz w:val="24"/>
        </w:rPr>
        <w:t> </w:t>
      </w:r>
      <w:r>
        <w:rPr>
          <w:sz w:val="24"/>
        </w:rPr>
        <w:t>la</w:t>
      </w:r>
      <w:r>
        <w:rPr>
          <w:spacing w:val="-11"/>
          <w:sz w:val="24"/>
        </w:rPr>
        <w:t> </w:t>
      </w:r>
      <w:r>
        <w:rPr>
          <w:sz w:val="24"/>
        </w:rPr>
        <w:t>documentazione</w:t>
      </w:r>
      <w:r>
        <w:rPr>
          <w:spacing w:val="-12"/>
          <w:sz w:val="24"/>
        </w:rPr>
        <w:t> </w:t>
      </w:r>
      <w:r>
        <w:rPr>
          <w:sz w:val="24"/>
        </w:rPr>
        <w:t>amministrativa</w:t>
      </w:r>
      <w:r>
        <w:rPr>
          <w:spacing w:val="-11"/>
          <w:sz w:val="24"/>
        </w:rPr>
        <w:t> </w:t>
      </w:r>
      <w:r>
        <w:rPr>
          <w:sz w:val="24"/>
        </w:rPr>
        <w:t>e</w:t>
      </w:r>
      <w:r>
        <w:rPr>
          <w:spacing w:val="-14"/>
          <w:sz w:val="24"/>
        </w:rPr>
        <w:t> </w:t>
      </w:r>
      <w:r>
        <w:rPr>
          <w:sz w:val="24"/>
        </w:rPr>
        <w:t>contabile</w:t>
      </w:r>
      <w:r>
        <w:rPr>
          <w:spacing w:val="-14"/>
          <w:sz w:val="24"/>
        </w:rPr>
        <w:t> </w:t>
      </w:r>
      <w:r>
        <w:rPr>
          <w:sz w:val="24"/>
        </w:rPr>
        <w:t>relativa</w:t>
      </w:r>
      <w:r>
        <w:rPr>
          <w:spacing w:val="-13"/>
          <w:sz w:val="24"/>
        </w:rPr>
        <w:t> </w:t>
      </w:r>
      <w:r>
        <w:rPr>
          <w:sz w:val="24"/>
        </w:rPr>
        <w:t>all’intervento finanziato al beneficiario, per il periodo previsto dalla normativa comunitaria.</w:t>
      </w:r>
    </w:p>
    <w:p>
      <w:pPr>
        <w:pStyle w:val="BodyText"/>
        <w:spacing w:before="242"/>
        <w:jc w:val="left"/>
      </w:pPr>
    </w:p>
    <w:p>
      <w:pPr>
        <w:pStyle w:val="BodyText"/>
        <w:ind w:left="140"/>
        <w:jc w:val="left"/>
      </w:pPr>
      <w:r>
        <w:rPr/>
        <w:t>Articolo</w:t>
      </w:r>
      <w:r>
        <w:rPr>
          <w:spacing w:val="-1"/>
        </w:rPr>
        <w:t> </w:t>
      </w:r>
      <w:r>
        <w:rPr/>
        <w:t>5 -</w:t>
      </w:r>
      <w:r>
        <w:rPr>
          <w:spacing w:val="-2"/>
        </w:rPr>
        <w:t> </w:t>
      </w:r>
      <w:r>
        <w:rPr/>
        <w:t>Risorse</w:t>
      </w:r>
      <w:r>
        <w:rPr>
          <w:spacing w:val="-1"/>
        </w:rPr>
        <w:t> </w:t>
      </w:r>
      <w:r>
        <w:rPr>
          <w:spacing w:val="-2"/>
        </w:rPr>
        <w:t>finanziarie</w:t>
      </w:r>
    </w:p>
    <w:p>
      <w:pPr>
        <w:pStyle w:val="BodyText"/>
        <w:spacing w:before="120"/>
        <w:ind w:left="140"/>
        <w:jc w:val="left"/>
      </w:pPr>
      <w:r>
        <w:rPr/>
        <w:t>Gli interventi programmati nell’ambito dell’Avviso Pubblico “#Basilaureati” – seconda finestra sono </w:t>
      </w:r>
      <w:r>
        <w:rPr>
          <w:spacing w:val="-2"/>
        </w:rPr>
        <w:t>finanziati</w:t>
      </w:r>
      <w:r>
        <w:rPr>
          <w:spacing w:val="-4"/>
        </w:rPr>
        <w:t> </w:t>
      </w:r>
      <w:r>
        <w:rPr>
          <w:spacing w:val="-2"/>
        </w:rPr>
        <w:t>con</w:t>
      </w:r>
      <w:r>
        <w:rPr>
          <w:spacing w:val="-3"/>
        </w:rPr>
        <w:t> </w:t>
      </w:r>
      <w:r>
        <w:rPr>
          <w:spacing w:val="-2"/>
        </w:rPr>
        <w:t>risorse</w:t>
      </w:r>
      <w:r>
        <w:rPr>
          <w:spacing w:val="-3"/>
        </w:rPr>
        <w:t> </w:t>
      </w:r>
      <w:r>
        <w:rPr>
          <w:spacing w:val="-2"/>
        </w:rPr>
        <w:t>del</w:t>
      </w:r>
      <w:r>
        <w:rPr>
          <w:spacing w:val="-3"/>
        </w:rPr>
        <w:t> </w:t>
      </w:r>
      <w:r>
        <w:rPr>
          <w:spacing w:val="-2"/>
        </w:rPr>
        <w:t>PO</w:t>
      </w:r>
      <w:r>
        <w:rPr>
          <w:spacing w:val="-3"/>
        </w:rPr>
        <w:t> </w:t>
      </w:r>
      <w:r>
        <w:rPr>
          <w:spacing w:val="-2"/>
        </w:rPr>
        <w:t>FSE+ 2021/2027</w:t>
      </w:r>
      <w:r>
        <w:rPr>
          <w:spacing w:val="-1"/>
        </w:rPr>
        <w:t> </w:t>
      </w:r>
      <w:r>
        <w:rPr>
          <w:spacing w:val="-2"/>
        </w:rPr>
        <w:t>Basilicata</w:t>
      </w:r>
      <w:r>
        <w:rPr>
          <w:spacing w:val="-1"/>
        </w:rPr>
        <w:t> </w:t>
      </w:r>
      <w:r>
        <w:rPr>
          <w:spacing w:val="-2"/>
        </w:rPr>
        <w:t>–Priorità</w:t>
      </w:r>
      <w:r>
        <w:rPr>
          <w:spacing w:val="-3"/>
        </w:rPr>
        <w:t> </w:t>
      </w:r>
      <w:r>
        <w:rPr>
          <w:spacing w:val="-2"/>
        </w:rPr>
        <w:t>6</w:t>
      </w:r>
      <w:r>
        <w:rPr>
          <w:spacing w:val="-1"/>
        </w:rPr>
        <w:t> </w:t>
      </w:r>
      <w:r>
        <w:rPr>
          <w:spacing w:val="-2"/>
        </w:rPr>
        <w:t>“Occupazione”</w:t>
      </w:r>
      <w:r>
        <w:rPr/>
        <w:t> </w:t>
      </w:r>
      <w:r>
        <w:rPr>
          <w:spacing w:val="-2"/>
        </w:rPr>
        <w:t>- Obiettivo</w:t>
      </w:r>
      <w:r>
        <w:rPr/>
        <w:t> </w:t>
      </w:r>
      <w:r>
        <w:rPr>
          <w:spacing w:val="-2"/>
        </w:rPr>
        <w:t>Specifico</w:t>
      </w:r>
    </w:p>
    <w:p>
      <w:pPr>
        <w:pStyle w:val="ListParagraph"/>
        <w:numPr>
          <w:ilvl w:val="1"/>
          <w:numId w:val="6"/>
        </w:numPr>
        <w:tabs>
          <w:tab w:pos="497" w:val="left" w:leader="none"/>
        </w:tabs>
        <w:spacing w:line="293" w:lineRule="exact" w:before="0" w:after="0"/>
        <w:ind w:left="497" w:right="0" w:hanging="357"/>
        <w:jc w:val="left"/>
        <w:rPr>
          <w:sz w:val="24"/>
        </w:rPr>
      </w:pPr>
      <w:r>
        <w:rPr>
          <w:spacing w:val="-2"/>
          <w:sz w:val="24"/>
        </w:rPr>
        <w:t>e</w:t>
      </w:r>
      <w:r>
        <w:rPr>
          <w:spacing w:val="-6"/>
          <w:sz w:val="24"/>
        </w:rPr>
        <w:t> </w:t>
      </w:r>
      <w:r>
        <w:rPr>
          <w:spacing w:val="-2"/>
          <w:sz w:val="24"/>
        </w:rPr>
        <w:t>4.3</w:t>
      </w:r>
      <w:r>
        <w:rPr>
          <w:spacing w:val="-3"/>
          <w:sz w:val="24"/>
        </w:rPr>
        <w:t> </w:t>
      </w:r>
      <w:r>
        <w:rPr>
          <w:spacing w:val="-2"/>
          <w:sz w:val="24"/>
        </w:rPr>
        <w:t>-</w:t>
      </w:r>
      <w:r>
        <w:rPr>
          <w:spacing w:val="-5"/>
          <w:sz w:val="24"/>
        </w:rPr>
        <w:t> </w:t>
      </w:r>
      <w:r>
        <w:rPr>
          <w:spacing w:val="-2"/>
          <w:sz w:val="24"/>
        </w:rPr>
        <w:t>Priorità</w:t>
      </w:r>
      <w:r>
        <w:rPr>
          <w:spacing w:val="-6"/>
          <w:sz w:val="24"/>
        </w:rPr>
        <w:t> </w:t>
      </w:r>
      <w:r>
        <w:rPr>
          <w:spacing w:val="-2"/>
          <w:sz w:val="24"/>
        </w:rPr>
        <w:t>10</w:t>
      </w:r>
      <w:r>
        <w:rPr>
          <w:spacing w:val="-3"/>
          <w:sz w:val="24"/>
        </w:rPr>
        <w:t> </w:t>
      </w:r>
      <w:r>
        <w:rPr>
          <w:spacing w:val="-2"/>
          <w:sz w:val="24"/>
        </w:rPr>
        <w:t>–</w:t>
      </w:r>
      <w:r>
        <w:rPr>
          <w:spacing w:val="-5"/>
          <w:sz w:val="24"/>
        </w:rPr>
        <w:t> </w:t>
      </w:r>
      <w:r>
        <w:rPr>
          <w:spacing w:val="-2"/>
          <w:sz w:val="24"/>
        </w:rPr>
        <w:t>“Incentivi</w:t>
      </w:r>
      <w:r>
        <w:rPr>
          <w:spacing w:val="-6"/>
          <w:sz w:val="24"/>
        </w:rPr>
        <w:t> </w:t>
      </w:r>
      <w:r>
        <w:rPr>
          <w:spacing w:val="-2"/>
          <w:sz w:val="24"/>
        </w:rPr>
        <w:t>destinati</w:t>
      </w:r>
      <w:r>
        <w:rPr>
          <w:spacing w:val="-6"/>
          <w:sz w:val="24"/>
        </w:rPr>
        <w:t> </w:t>
      </w:r>
      <w:r>
        <w:rPr>
          <w:spacing w:val="-2"/>
          <w:sz w:val="24"/>
        </w:rPr>
        <w:t>ai</w:t>
      </w:r>
      <w:r>
        <w:rPr>
          <w:spacing w:val="-6"/>
          <w:sz w:val="24"/>
        </w:rPr>
        <w:t> </w:t>
      </w:r>
      <w:r>
        <w:rPr>
          <w:spacing w:val="-2"/>
          <w:sz w:val="24"/>
        </w:rPr>
        <w:t>giovani”-</w:t>
      </w:r>
      <w:r>
        <w:rPr>
          <w:spacing w:val="-6"/>
          <w:sz w:val="24"/>
        </w:rPr>
        <w:t> </w:t>
      </w:r>
      <w:r>
        <w:rPr>
          <w:spacing w:val="-2"/>
          <w:sz w:val="24"/>
        </w:rPr>
        <w:t>obiettivo</w:t>
      </w:r>
      <w:r>
        <w:rPr>
          <w:spacing w:val="-4"/>
          <w:sz w:val="24"/>
        </w:rPr>
        <w:t> </w:t>
      </w:r>
      <w:r>
        <w:rPr>
          <w:spacing w:val="-2"/>
          <w:sz w:val="24"/>
        </w:rPr>
        <w:t>specifico</w:t>
      </w:r>
      <w:r>
        <w:rPr>
          <w:spacing w:val="-7"/>
          <w:sz w:val="24"/>
        </w:rPr>
        <w:t> </w:t>
      </w:r>
      <w:r>
        <w:rPr>
          <w:spacing w:val="-5"/>
          <w:sz w:val="24"/>
        </w:rPr>
        <w:t>4.1</w:t>
      </w:r>
    </w:p>
    <w:p>
      <w:pPr>
        <w:pStyle w:val="BodyText"/>
        <w:spacing w:before="240"/>
        <w:jc w:val="left"/>
      </w:pPr>
    </w:p>
    <w:p>
      <w:pPr>
        <w:pStyle w:val="BodyText"/>
        <w:ind w:left="140"/>
      </w:pPr>
      <w:r>
        <w:rPr/>
        <w:t>Articolo</w:t>
      </w:r>
      <w:r>
        <w:rPr>
          <w:spacing w:val="-2"/>
        </w:rPr>
        <w:t> </w:t>
      </w:r>
      <w:r>
        <w:rPr/>
        <w:t>6</w:t>
      </w:r>
      <w:r>
        <w:rPr>
          <w:spacing w:val="-1"/>
        </w:rPr>
        <w:t> </w:t>
      </w:r>
      <w:r>
        <w:rPr/>
        <w:t>-</w:t>
      </w:r>
      <w:r>
        <w:rPr>
          <w:spacing w:val="-3"/>
        </w:rPr>
        <w:t> </w:t>
      </w:r>
      <w:r>
        <w:rPr/>
        <w:t>Aspetti</w:t>
      </w:r>
      <w:r>
        <w:rPr>
          <w:spacing w:val="-1"/>
        </w:rPr>
        <w:t> </w:t>
      </w:r>
      <w:r>
        <w:rPr/>
        <w:t>amministrativo-</w:t>
      </w:r>
      <w:r>
        <w:rPr>
          <w:spacing w:val="-2"/>
        </w:rPr>
        <w:t>finanziari</w:t>
      </w:r>
    </w:p>
    <w:p>
      <w:pPr>
        <w:pStyle w:val="ListParagraph"/>
        <w:numPr>
          <w:ilvl w:val="0"/>
          <w:numId w:val="9"/>
        </w:numPr>
        <w:tabs>
          <w:tab w:pos="422" w:val="left" w:leader="none"/>
          <w:tab w:pos="424" w:val="left" w:leader="none"/>
        </w:tabs>
        <w:spacing w:line="240" w:lineRule="auto" w:before="120" w:after="0"/>
        <w:ind w:left="424" w:right="145" w:hanging="284"/>
        <w:jc w:val="both"/>
        <w:rPr>
          <w:sz w:val="24"/>
        </w:rPr>
      </w:pPr>
      <w:r>
        <w:rPr>
          <w:sz w:val="24"/>
        </w:rPr>
        <w:t>La Regione Basilicata eroga il bonus occupazionale secondo una delle seguenti modalità </w:t>
      </w:r>
      <w:r>
        <w:rPr>
          <w:spacing w:val="-2"/>
          <w:sz w:val="24"/>
        </w:rPr>
        <w:t>alternative:</w:t>
      </w:r>
    </w:p>
    <w:p>
      <w:pPr>
        <w:pStyle w:val="ListParagraph"/>
        <w:numPr>
          <w:ilvl w:val="1"/>
          <w:numId w:val="9"/>
        </w:numPr>
        <w:tabs>
          <w:tab w:pos="705" w:val="left" w:leader="none"/>
          <w:tab w:pos="707" w:val="left" w:leader="none"/>
        </w:tabs>
        <w:spacing w:line="240" w:lineRule="auto" w:before="120" w:after="0"/>
        <w:ind w:left="707" w:right="140" w:hanging="284"/>
        <w:jc w:val="both"/>
        <w:rPr>
          <w:sz w:val="24"/>
        </w:rPr>
      </w:pPr>
      <w:r>
        <w:rPr>
          <w:sz w:val="24"/>
        </w:rPr>
        <w:t>pagamento</w:t>
      </w:r>
      <w:r>
        <w:rPr>
          <w:spacing w:val="-1"/>
          <w:sz w:val="24"/>
        </w:rPr>
        <w:t> </w:t>
      </w:r>
      <w:r>
        <w:rPr>
          <w:sz w:val="24"/>
        </w:rPr>
        <w:t>a</w:t>
      </w:r>
      <w:r>
        <w:rPr>
          <w:spacing w:val="-1"/>
          <w:sz w:val="24"/>
        </w:rPr>
        <w:t> </w:t>
      </w:r>
      <w:r>
        <w:rPr>
          <w:sz w:val="24"/>
        </w:rPr>
        <w:t>titolo</w:t>
      </w:r>
      <w:r>
        <w:rPr>
          <w:spacing w:val="-2"/>
          <w:sz w:val="24"/>
        </w:rPr>
        <w:t> </w:t>
      </w:r>
      <w:r>
        <w:rPr>
          <w:sz w:val="24"/>
        </w:rPr>
        <w:t>di</w:t>
      </w:r>
      <w:r>
        <w:rPr>
          <w:spacing w:val="-2"/>
          <w:sz w:val="24"/>
        </w:rPr>
        <w:t> </w:t>
      </w:r>
      <w:r>
        <w:rPr>
          <w:sz w:val="24"/>
        </w:rPr>
        <w:t>anticipazione</w:t>
      </w:r>
      <w:r>
        <w:rPr>
          <w:spacing w:val="-2"/>
          <w:sz w:val="24"/>
        </w:rPr>
        <w:t> </w:t>
      </w:r>
      <w:r>
        <w:rPr>
          <w:sz w:val="24"/>
        </w:rPr>
        <w:t>pari</w:t>
      </w:r>
      <w:r>
        <w:rPr>
          <w:spacing w:val="-1"/>
          <w:sz w:val="24"/>
        </w:rPr>
        <w:t> </w:t>
      </w:r>
      <w:r>
        <w:rPr>
          <w:sz w:val="24"/>
        </w:rPr>
        <w:t>al</w:t>
      </w:r>
      <w:r>
        <w:rPr>
          <w:spacing w:val="-2"/>
          <w:sz w:val="24"/>
        </w:rPr>
        <w:t> </w:t>
      </w:r>
      <w:r>
        <w:rPr>
          <w:sz w:val="24"/>
        </w:rPr>
        <w:t>40%</w:t>
      </w:r>
      <w:r>
        <w:rPr>
          <w:spacing w:val="-1"/>
          <w:sz w:val="24"/>
        </w:rPr>
        <w:t> </w:t>
      </w:r>
      <w:r>
        <w:rPr>
          <w:sz w:val="24"/>
        </w:rPr>
        <w:t>del</w:t>
      </w:r>
      <w:r>
        <w:rPr>
          <w:spacing w:val="-1"/>
          <w:sz w:val="24"/>
        </w:rPr>
        <w:t> </w:t>
      </w:r>
      <w:r>
        <w:rPr>
          <w:sz w:val="24"/>
        </w:rPr>
        <w:t>contributo</w:t>
      </w:r>
      <w:r>
        <w:rPr>
          <w:spacing w:val="-2"/>
          <w:sz w:val="24"/>
        </w:rPr>
        <w:t> </w:t>
      </w:r>
      <w:r>
        <w:rPr>
          <w:sz w:val="24"/>
        </w:rPr>
        <w:t>concesso,</w:t>
      </w:r>
      <w:r>
        <w:rPr>
          <w:spacing w:val="-1"/>
          <w:sz w:val="24"/>
        </w:rPr>
        <w:t> </w:t>
      </w:r>
      <w:r>
        <w:rPr>
          <w:sz w:val="24"/>
        </w:rPr>
        <w:t>sulla</w:t>
      </w:r>
      <w:r>
        <w:rPr>
          <w:spacing w:val="-1"/>
          <w:sz w:val="24"/>
        </w:rPr>
        <w:t> </w:t>
      </w:r>
      <w:r>
        <w:rPr>
          <w:sz w:val="24"/>
        </w:rPr>
        <w:t>base</w:t>
      </w:r>
      <w:r>
        <w:rPr>
          <w:spacing w:val="-3"/>
          <w:sz w:val="24"/>
        </w:rPr>
        <w:t> </w:t>
      </w:r>
      <w:r>
        <w:rPr>
          <w:sz w:val="24"/>
        </w:rPr>
        <w:t>di espressa richiesta del beneficiario con contestuale presentazione di polizza fideiussoria bancaria o assicurativa</w:t>
      </w:r>
      <w:r>
        <w:rPr>
          <w:spacing w:val="-2"/>
          <w:sz w:val="24"/>
        </w:rPr>
        <w:t> </w:t>
      </w:r>
      <w:r>
        <w:rPr>
          <w:sz w:val="24"/>
        </w:rPr>
        <w:t>irrevocabile,</w:t>
      </w:r>
      <w:r>
        <w:rPr>
          <w:spacing w:val="-3"/>
          <w:sz w:val="24"/>
        </w:rPr>
        <w:t> </w:t>
      </w:r>
      <w:r>
        <w:rPr>
          <w:sz w:val="24"/>
        </w:rPr>
        <w:t>incondizionata</w:t>
      </w:r>
      <w:r>
        <w:rPr>
          <w:spacing w:val="-2"/>
          <w:sz w:val="24"/>
        </w:rPr>
        <w:t> </w:t>
      </w:r>
      <w:r>
        <w:rPr>
          <w:sz w:val="24"/>
        </w:rPr>
        <w:t>ed</w:t>
      </w:r>
      <w:r>
        <w:rPr>
          <w:spacing w:val="-2"/>
          <w:sz w:val="24"/>
        </w:rPr>
        <w:t> </w:t>
      </w:r>
      <w:r>
        <w:rPr>
          <w:sz w:val="24"/>
        </w:rPr>
        <w:t>escutibile</w:t>
      </w:r>
      <w:r>
        <w:rPr>
          <w:spacing w:val="-3"/>
          <w:sz w:val="24"/>
        </w:rPr>
        <w:t> </w:t>
      </w:r>
      <w:r>
        <w:rPr>
          <w:sz w:val="24"/>
        </w:rPr>
        <w:t>a</w:t>
      </w:r>
      <w:r>
        <w:rPr>
          <w:spacing w:val="-2"/>
          <w:sz w:val="24"/>
        </w:rPr>
        <w:t> </w:t>
      </w:r>
      <w:r>
        <w:rPr>
          <w:sz w:val="24"/>
        </w:rPr>
        <w:t>prima</w:t>
      </w:r>
      <w:r>
        <w:rPr>
          <w:spacing w:val="-2"/>
          <w:sz w:val="24"/>
        </w:rPr>
        <w:t> </w:t>
      </w:r>
      <w:r>
        <w:rPr>
          <w:sz w:val="24"/>
        </w:rPr>
        <w:t>e</w:t>
      </w:r>
      <w:r>
        <w:rPr>
          <w:spacing w:val="-3"/>
          <w:sz w:val="24"/>
        </w:rPr>
        <w:t> </w:t>
      </w:r>
      <w:r>
        <w:rPr>
          <w:sz w:val="24"/>
        </w:rPr>
        <w:t>semplice</w:t>
      </w:r>
      <w:r>
        <w:rPr>
          <w:spacing w:val="-3"/>
          <w:sz w:val="24"/>
        </w:rPr>
        <w:t> </w:t>
      </w:r>
      <w:r>
        <w:rPr>
          <w:sz w:val="24"/>
        </w:rPr>
        <w:t>richiesta,</w:t>
      </w:r>
      <w:r>
        <w:rPr>
          <w:spacing w:val="-1"/>
          <w:sz w:val="24"/>
        </w:rPr>
        <w:t> </w:t>
      </w:r>
      <w:r>
        <w:rPr>
          <w:sz w:val="24"/>
        </w:rPr>
        <w:t>di</w:t>
      </w:r>
      <w:r>
        <w:rPr>
          <w:spacing w:val="-2"/>
          <w:sz w:val="24"/>
        </w:rPr>
        <w:t> </w:t>
      </w:r>
      <w:r>
        <w:rPr>
          <w:sz w:val="24"/>
        </w:rPr>
        <w:t>cui</w:t>
      </w:r>
      <w:r>
        <w:rPr>
          <w:spacing w:val="-4"/>
          <w:sz w:val="24"/>
        </w:rPr>
        <w:t> </w:t>
      </w:r>
      <w:r>
        <w:rPr>
          <w:sz w:val="24"/>
        </w:rPr>
        <w:t>risulti beneficiaria</w:t>
      </w:r>
      <w:r>
        <w:rPr>
          <w:spacing w:val="-12"/>
          <w:sz w:val="24"/>
        </w:rPr>
        <w:t> </w:t>
      </w:r>
      <w:r>
        <w:rPr>
          <w:sz w:val="24"/>
        </w:rPr>
        <w:t>la</w:t>
      </w:r>
      <w:r>
        <w:rPr>
          <w:spacing w:val="-12"/>
          <w:sz w:val="24"/>
        </w:rPr>
        <w:t> </w:t>
      </w:r>
      <w:r>
        <w:rPr>
          <w:sz w:val="24"/>
        </w:rPr>
        <w:t>Regione,</w:t>
      </w:r>
      <w:r>
        <w:rPr>
          <w:spacing w:val="-10"/>
          <w:sz w:val="24"/>
        </w:rPr>
        <w:t> </w:t>
      </w:r>
      <w:r>
        <w:rPr>
          <w:sz w:val="24"/>
        </w:rPr>
        <w:t>di</w:t>
      </w:r>
      <w:r>
        <w:rPr>
          <w:spacing w:val="-9"/>
          <w:sz w:val="24"/>
        </w:rPr>
        <w:t> </w:t>
      </w:r>
      <w:r>
        <w:rPr>
          <w:sz w:val="24"/>
        </w:rPr>
        <w:t>importo</w:t>
      </w:r>
      <w:r>
        <w:rPr>
          <w:spacing w:val="-11"/>
          <w:sz w:val="24"/>
        </w:rPr>
        <w:t> </w:t>
      </w:r>
      <w:r>
        <w:rPr>
          <w:sz w:val="24"/>
        </w:rPr>
        <w:t>pari</w:t>
      </w:r>
      <w:r>
        <w:rPr>
          <w:spacing w:val="-11"/>
          <w:sz w:val="24"/>
        </w:rPr>
        <w:t> </w:t>
      </w:r>
      <w:r>
        <w:rPr>
          <w:sz w:val="24"/>
        </w:rPr>
        <w:t>a</w:t>
      </w:r>
      <w:r>
        <w:rPr>
          <w:spacing w:val="-11"/>
          <w:sz w:val="24"/>
        </w:rPr>
        <w:t> </w:t>
      </w:r>
      <w:r>
        <w:rPr>
          <w:sz w:val="24"/>
        </w:rPr>
        <w:t>quello</w:t>
      </w:r>
      <w:r>
        <w:rPr>
          <w:spacing w:val="-12"/>
          <w:sz w:val="24"/>
        </w:rPr>
        <w:t> </w:t>
      </w:r>
      <w:r>
        <w:rPr>
          <w:sz w:val="24"/>
        </w:rPr>
        <w:t>dell’anticipo</w:t>
      </w:r>
      <w:r>
        <w:rPr>
          <w:spacing w:val="-12"/>
          <w:sz w:val="24"/>
        </w:rPr>
        <w:t> </w:t>
      </w:r>
      <w:r>
        <w:rPr>
          <w:sz w:val="24"/>
        </w:rPr>
        <w:t>da</w:t>
      </w:r>
      <w:r>
        <w:rPr>
          <w:spacing w:val="-11"/>
          <w:sz w:val="24"/>
        </w:rPr>
        <w:t> </w:t>
      </w:r>
      <w:r>
        <w:rPr>
          <w:sz w:val="24"/>
        </w:rPr>
        <w:t>erogare;</w:t>
      </w:r>
      <w:r>
        <w:rPr>
          <w:spacing w:val="-12"/>
          <w:sz w:val="24"/>
        </w:rPr>
        <w:t> </w:t>
      </w:r>
      <w:r>
        <w:rPr>
          <w:sz w:val="24"/>
        </w:rPr>
        <w:t>pagamento</w:t>
      </w:r>
      <w:r>
        <w:rPr>
          <w:spacing w:val="-11"/>
          <w:sz w:val="24"/>
        </w:rPr>
        <w:t> </w:t>
      </w:r>
      <w:r>
        <w:rPr>
          <w:sz w:val="24"/>
        </w:rPr>
        <w:t>a</w:t>
      </w:r>
      <w:r>
        <w:rPr>
          <w:spacing w:val="-11"/>
          <w:sz w:val="24"/>
        </w:rPr>
        <w:t> </w:t>
      </w:r>
      <w:r>
        <w:rPr>
          <w:sz w:val="24"/>
        </w:rPr>
        <w:t>saldo</w:t>
      </w:r>
      <w:r>
        <w:rPr>
          <w:spacing w:val="-11"/>
          <w:sz w:val="24"/>
        </w:rPr>
        <w:t> </w:t>
      </w:r>
      <w:r>
        <w:rPr>
          <w:sz w:val="24"/>
        </w:rPr>
        <w:t>del 60% a seguito della dimostrazione del sostenimento dei costi salariali per il lavoratore:</w:t>
      </w:r>
    </w:p>
    <w:p>
      <w:pPr>
        <w:pStyle w:val="ListParagraph"/>
        <w:numPr>
          <w:ilvl w:val="2"/>
          <w:numId w:val="9"/>
        </w:numPr>
        <w:tabs>
          <w:tab w:pos="1072" w:val="left" w:leader="none"/>
        </w:tabs>
        <w:spacing w:line="240" w:lineRule="auto" w:before="121" w:after="0"/>
        <w:ind w:left="707" w:right="140" w:firstLine="0"/>
        <w:jc w:val="both"/>
        <w:rPr>
          <w:sz w:val="24"/>
        </w:rPr>
      </w:pPr>
      <w:r>
        <w:rPr>
          <w:sz w:val="24"/>
        </w:rPr>
        <w:t>in caso di applicazione del </w:t>
      </w:r>
      <w:r>
        <w:rPr>
          <w:i/>
          <w:sz w:val="24"/>
        </w:rPr>
        <w:t>de minimis, </w:t>
      </w:r>
      <w:r>
        <w:rPr>
          <w:sz w:val="24"/>
        </w:rPr>
        <w:t>appena sono stati sostenuti costi per il lavoratore </w:t>
      </w:r>
      <w:r>
        <w:rPr>
          <w:sz w:val="24"/>
          <w:u w:val="single"/>
        </w:rPr>
        <w:t>pari al contributo complessivo concesso</w:t>
      </w:r>
      <w:r>
        <w:rPr>
          <w:sz w:val="24"/>
        </w:rPr>
        <w:t>;</w:t>
      </w:r>
    </w:p>
    <w:p>
      <w:pPr>
        <w:pStyle w:val="ListParagraph"/>
        <w:numPr>
          <w:ilvl w:val="2"/>
          <w:numId w:val="9"/>
        </w:numPr>
        <w:tabs>
          <w:tab w:pos="1057" w:val="left" w:leader="none"/>
        </w:tabs>
        <w:spacing w:line="240" w:lineRule="auto" w:before="120" w:after="0"/>
        <w:ind w:left="707" w:right="145" w:firstLine="0"/>
        <w:jc w:val="both"/>
        <w:rPr>
          <w:sz w:val="24"/>
        </w:rPr>
      </w:pPr>
      <w:r>
        <w:rPr>
          <w:sz w:val="24"/>
        </w:rPr>
        <w:t>in</w:t>
      </w:r>
      <w:r>
        <w:rPr>
          <w:spacing w:val="-2"/>
          <w:sz w:val="24"/>
        </w:rPr>
        <w:t> </w:t>
      </w:r>
      <w:r>
        <w:rPr>
          <w:sz w:val="24"/>
        </w:rPr>
        <w:t>caso</w:t>
      </w:r>
      <w:r>
        <w:rPr>
          <w:spacing w:val="-2"/>
          <w:sz w:val="24"/>
        </w:rPr>
        <w:t> </w:t>
      </w:r>
      <w:r>
        <w:rPr>
          <w:sz w:val="24"/>
        </w:rPr>
        <w:t>di</w:t>
      </w:r>
      <w:r>
        <w:rPr>
          <w:spacing w:val="-2"/>
          <w:sz w:val="24"/>
        </w:rPr>
        <w:t> </w:t>
      </w:r>
      <w:r>
        <w:rPr>
          <w:sz w:val="24"/>
        </w:rPr>
        <w:t>ricorso al</w:t>
      </w:r>
      <w:r>
        <w:rPr>
          <w:spacing w:val="-2"/>
          <w:sz w:val="24"/>
        </w:rPr>
        <w:t> </w:t>
      </w:r>
      <w:r>
        <w:rPr>
          <w:sz w:val="24"/>
        </w:rPr>
        <w:t>regime</w:t>
      </w:r>
      <w:r>
        <w:rPr>
          <w:spacing w:val="-1"/>
          <w:sz w:val="24"/>
        </w:rPr>
        <w:t> </w:t>
      </w:r>
      <w:r>
        <w:rPr>
          <w:sz w:val="24"/>
        </w:rPr>
        <w:t>di esenzione, appena sono stati</w:t>
      </w:r>
      <w:r>
        <w:rPr>
          <w:spacing w:val="-2"/>
          <w:sz w:val="24"/>
        </w:rPr>
        <w:t> </w:t>
      </w:r>
      <w:r>
        <w:rPr>
          <w:sz w:val="24"/>
        </w:rPr>
        <w:t>sostenuti</w:t>
      </w:r>
      <w:r>
        <w:rPr>
          <w:spacing w:val="-2"/>
          <w:sz w:val="24"/>
        </w:rPr>
        <w:t> </w:t>
      </w:r>
      <w:r>
        <w:rPr>
          <w:sz w:val="24"/>
        </w:rPr>
        <w:t>costi per il lavoratore </w:t>
      </w:r>
      <w:r>
        <w:rPr>
          <w:sz w:val="24"/>
          <w:u w:val="single"/>
        </w:rPr>
        <w:t>pari al doppio del contributo complessivo concesso</w:t>
      </w:r>
      <w:r>
        <w:rPr>
          <w:sz w:val="24"/>
        </w:rPr>
        <w:t>.</w:t>
      </w:r>
    </w:p>
    <w:p>
      <w:pPr>
        <w:pStyle w:val="ListParagraph"/>
        <w:spacing w:after="0" w:line="240" w:lineRule="auto"/>
        <w:jc w:val="both"/>
        <w:rPr>
          <w:sz w:val="24"/>
        </w:rPr>
        <w:sectPr>
          <w:pgSz w:w="11910" w:h="16840"/>
          <w:pgMar w:header="708" w:footer="0" w:top="2000" w:bottom="280" w:left="992" w:right="992"/>
        </w:sectPr>
      </w:pPr>
    </w:p>
    <w:p>
      <w:pPr>
        <w:pStyle w:val="BodyText"/>
        <w:jc w:val="left"/>
      </w:pPr>
    </w:p>
    <w:p>
      <w:pPr>
        <w:pStyle w:val="BodyText"/>
        <w:spacing w:before="93"/>
        <w:jc w:val="left"/>
      </w:pPr>
    </w:p>
    <w:p>
      <w:pPr>
        <w:spacing w:before="0"/>
        <w:ind w:left="1134" w:right="0" w:firstLine="0"/>
        <w:jc w:val="left"/>
        <w:rPr>
          <w:i/>
          <w:sz w:val="24"/>
        </w:rPr>
      </w:pPr>
      <w:r>
        <w:rPr>
          <w:i/>
          <w:spacing w:val="-2"/>
          <w:sz w:val="24"/>
        </w:rPr>
        <w:t>oppure</w:t>
      </w:r>
    </w:p>
    <w:p>
      <w:pPr>
        <w:pStyle w:val="ListParagraph"/>
        <w:numPr>
          <w:ilvl w:val="1"/>
          <w:numId w:val="9"/>
        </w:numPr>
        <w:tabs>
          <w:tab w:pos="705" w:val="left" w:leader="none"/>
          <w:tab w:pos="707" w:val="left" w:leader="none"/>
        </w:tabs>
        <w:spacing w:line="240" w:lineRule="auto" w:before="123" w:after="0"/>
        <w:ind w:left="707" w:right="136" w:hanging="284"/>
        <w:jc w:val="both"/>
        <w:rPr>
          <w:sz w:val="24"/>
        </w:rPr>
      </w:pPr>
      <w:r>
        <w:rPr>
          <w:sz w:val="24"/>
        </w:rPr>
        <w:t>pagamento semestrale, sulla base di dichiarazione di spesa trimestrale, previa verifica del mantenimento dell’occupazione e della documentazione attestante il costo sostenuto nel periodo</w:t>
      </w:r>
      <w:r>
        <w:rPr>
          <w:spacing w:val="-10"/>
          <w:sz w:val="24"/>
        </w:rPr>
        <w:t> </w:t>
      </w:r>
      <w:r>
        <w:rPr>
          <w:sz w:val="24"/>
        </w:rPr>
        <w:t>oggetto</w:t>
      </w:r>
      <w:r>
        <w:rPr>
          <w:spacing w:val="-9"/>
          <w:sz w:val="24"/>
        </w:rPr>
        <w:t> </w:t>
      </w:r>
      <w:r>
        <w:rPr>
          <w:sz w:val="24"/>
        </w:rPr>
        <w:t>di</w:t>
      </w:r>
      <w:r>
        <w:rPr>
          <w:spacing w:val="-9"/>
          <w:sz w:val="24"/>
        </w:rPr>
        <w:t> </w:t>
      </w:r>
      <w:r>
        <w:rPr>
          <w:sz w:val="24"/>
        </w:rPr>
        <w:t>rendicontazione.</w:t>
      </w:r>
      <w:r>
        <w:rPr>
          <w:spacing w:val="-8"/>
          <w:sz w:val="24"/>
        </w:rPr>
        <w:t> </w:t>
      </w:r>
      <w:r>
        <w:rPr>
          <w:sz w:val="24"/>
        </w:rPr>
        <w:t>Nello</w:t>
      </w:r>
      <w:r>
        <w:rPr>
          <w:spacing w:val="-9"/>
          <w:sz w:val="24"/>
        </w:rPr>
        <w:t> </w:t>
      </w:r>
      <w:r>
        <w:rPr>
          <w:sz w:val="24"/>
        </w:rPr>
        <w:t>specifico</w:t>
      </w:r>
      <w:r>
        <w:rPr>
          <w:spacing w:val="-9"/>
          <w:sz w:val="24"/>
        </w:rPr>
        <w:t> </w:t>
      </w:r>
      <w:r>
        <w:rPr>
          <w:sz w:val="24"/>
        </w:rPr>
        <w:t>la</w:t>
      </w:r>
      <w:r>
        <w:rPr>
          <w:spacing w:val="-9"/>
          <w:sz w:val="24"/>
        </w:rPr>
        <w:t> </w:t>
      </w:r>
      <w:r>
        <w:rPr>
          <w:sz w:val="24"/>
        </w:rPr>
        <w:t>prima</w:t>
      </w:r>
      <w:r>
        <w:rPr>
          <w:spacing w:val="-9"/>
          <w:sz w:val="24"/>
        </w:rPr>
        <w:t> </w:t>
      </w:r>
      <w:r>
        <w:rPr>
          <w:sz w:val="24"/>
        </w:rPr>
        <w:t>domanda</w:t>
      </w:r>
      <w:r>
        <w:rPr>
          <w:spacing w:val="-9"/>
          <w:sz w:val="24"/>
        </w:rPr>
        <w:t> </w:t>
      </w:r>
      <w:r>
        <w:rPr>
          <w:sz w:val="24"/>
        </w:rPr>
        <w:t>di</w:t>
      </w:r>
      <w:r>
        <w:rPr>
          <w:spacing w:val="-9"/>
          <w:sz w:val="24"/>
        </w:rPr>
        <w:t> </w:t>
      </w:r>
      <w:r>
        <w:rPr>
          <w:sz w:val="24"/>
        </w:rPr>
        <w:t>rimborso</w:t>
      </w:r>
      <w:r>
        <w:rPr>
          <w:spacing w:val="-8"/>
          <w:sz w:val="24"/>
        </w:rPr>
        <w:t> </w:t>
      </w:r>
      <w:r>
        <w:rPr>
          <w:sz w:val="24"/>
        </w:rPr>
        <w:t>potrà</w:t>
      </w:r>
      <w:r>
        <w:rPr>
          <w:spacing w:val="-9"/>
          <w:sz w:val="24"/>
        </w:rPr>
        <w:t> </w:t>
      </w:r>
      <w:r>
        <w:rPr>
          <w:sz w:val="24"/>
        </w:rPr>
        <w:t>essere presentata per il tramite</w:t>
      </w:r>
      <w:r>
        <w:rPr>
          <w:spacing w:val="-3"/>
          <w:sz w:val="24"/>
        </w:rPr>
        <w:t> </w:t>
      </w:r>
      <w:r>
        <w:rPr>
          <w:sz w:val="24"/>
        </w:rPr>
        <w:t>del sistema informativo Sirfo 2021-2027 solamente una volta decorsi 6 mesi dalla data di assunzione; le successive domande con cadenza non superiore a sei mesi.</w:t>
      </w:r>
    </w:p>
    <w:p>
      <w:pPr>
        <w:pStyle w:val="ListParagraph"/>
        <w:numPr>
          <w:ilvl w:val="0"/>
          <w:numId w:val="9"/>
        </w:numPr>
        <w:tabs>
          <w:tab w:pos="566" w:val="left" w:leader="none"/>
          <w:tab w:pos="568" w:val="left" w:leader="none"/>
        </w:tabs>
        <w:spacing w:line="240" w:lineRule="auto" w:before="119" w:after="0"/>
        <w:ind w:left="568" w:right="135" w:hanging="428"/>
        <w:jc w:val="both"/>
        <w:rPr>
          <w:sz w:val="24"/>
        </w:rPr>
      </w:pPr>
      <w:r>
        <w:rPr>
          <w:sz w:val="24"/>
        </w:rPr>
        <w:t>Nel caso di rendicontazione a costi reali (regime di esenzione), l’intensità massima del 50% del contributo</w:t>
      </w:r>
      <w:r>
        <w:rPr>
          <w:spacing w:val="-12"/>
          <w:sz w:val="24"/>
        </w:rPr>
        <w:t> </w:t>
      </w:r>
      <w:r>
        <w:rPr>
          <w:sz w:val="24"/>
        </w:rPr>
        <w:t>riconoscibile</w:t>
      </w:r>
      <w:r>
        <w:rPr>
          <w:spacing w:val="-10"/>
          <w:sz w:val="24"/>
        </w:rPr>
        <w:t> </w:t>
      </w:r>
      <w:r>
        <w:rPr>
          <w:sz w:val="24"/>
        </w:rPr>
        <w:t>dovrà</w:t>
      </w:r>
      <w:r>
        <w:rPr>
          <w:spacing w:val="-10"/>
          <w:sz w:val="24"/>
        </w:rPr>
        <w:t> </w:t>
      </w:r>
      <w:r>
        <w:rPr>
          <w:sz w:val="24"/>
        </w:rPr>
        <w:t>essere</w:t>
      </w:r>
      <w:r>
        <w:rPr>
          <w:spacing w:val="-12"/>
          <w:sz w:val="24"/>
        </w:rPr>
        <w:t> </w:t>
      </w:r>
      <w:r>
        <w:rPr>
          <w:sz w:val="24"/>
        </w:rPr>
        <w:t>calcolata</w:t>
      </w:r>
      <w:r>
        <w:rPr>
          <w:spacing w:val="-11"/>
          <w:sz w:val="24"/>
        </w:rPr>
        <w:t> </w:t>
      </w:r>
      <w:r>
        <w:rPr>
          <w:sz w:val="24"/>
        </w:rPr>
        <w:t>sulla</w:t>
      </w:r>
      <w:r>
        <w:rPr>
          <w:spacing w:val="-10"/>
          <w:sz w:val="24"/>
        </w:rPr>
        <w:t> </w:t>
      </w:r>
      <w:r>
        <w:rPr>
          <w:sz w:val="24"/>
        </w:rPr>
        <w:t>base</w:t>
      </w:r>
      <w:r>
        <w:rPr>
          <w:spacing w:val="-10"/>
          <w:sz w:val="24"/>
        </w:rPr>
        <w:t> </w:t>
      </w:r>
      <w:r>
        <w:rPr>
          <w:sz w:val="24"/>
        </w:rPr>
        <w:t>del</w:t>
      </w:r>
      <w:r>
        <w:rPr>
          <w:spacing w:val="-10"/>
          <w:sz w:val="24"/>
        </w:rPr>
        <w:t> </w:t>
      </w:r>
      <w:r>
        <w:rPr>
          <w:sz w:val="24"/>
        </w:rPr>
        <w:t>lordo</w:t>
      </w:r>
      <w:r>
        <w:rPr>
          <w:spacing w:val="-10"/>
          <w:sz w:val="24"/>
        </w:rPr>
        <w:t> </w:t>
      </w:r>
      <w:r>
        <w:rPr>
          <w:sz w:val="24"/>
        </w:rPr>
        <w:t>degli</w:t>
      </w:r>
      <w:r>
        <w:rPr>
          <w:spacing w:val="-10"/>
          <w:sz w:val="24"/>
        </w:rPr>
        <w:t> </w:t>
      </w:r>
      <w:r>
        <w:rPr>
          <w:sz w:val="24"/>
        </w:rPr>
        <w:t>oneri</w:t>
      </w:r>
      <w:r>
        <w:rPr>
          <w:spacing w:val="-10"/>
          <w:sz w:val="24"/>
        </w:rPr>
        <w:t> </w:t>
      </w:r>
      <w:r>
        <w:rPr>
          <w:sz w:val="24"/>
        </w:rPr>
        <w:t>differiti</w:t>
      </w:r>
      <w:hyperlink w:history="true" w:anchor="_bookmark1">
        <w:r>
          <w:rPr>
            <w:sz w:val="24"/>
            <w:vertAlign w:val="superscript"/>
          </w:rPr>
          <w:t>2</w:t>
        </w:r>
      </w:hyperlink>
      <w:r>
        <w:rPr>
          <w:spacing w:val="34"/>
          <w:sz w:val="24"/>
          <w:vertAlign w:val="baseline"/>
        </w:rPr>
        <w:t> </w:t>
      </w:r>
      <w:r>
        <w:rPr>
          <w:sz w:val="24"/>
          <w:vertAlign w:val="baseline"/>
        </w:rPr>
        <w:t>e</w:t>
      </w:r>
      <w:r>
        <w:rPr>
          <w:spacing w:val="-10"/>
          <w:sz w:val="24"/>
          <w:vertAlign w:val="baseline"/>
        </w:rPr>
        <w:t> </w:t>
      </w:r>
      <w:r>
        <w:rPr>
          <w:sz w:val="24"/>
          <w:vertAlign w:val="baseline"/>
        </w:rPr>
        <w:t>al</w:t>
      </w:r>
      <w:r>
        <w:rPr>
          <w:spacing w:val="-10"/>
          <w:sz w:val="24"/>
          <w:vertAlign w:val="baseline"/>
        </w:rPr>
        <w:t> </w:t>
      </w:r>
      <w:r>
        <w:rPr>
          <w:sz w:val="24"/>
          <w:vertAlign w:val="baseline"/>
        </w:rPr>
        <w:t>netto di eventuali ulteriori contributi pubblic</w:t>
      </w:r>
      <w:hyperlink w:history="true" w:anchor="_bookmark2">
        <w:r>
          <w:rPr>
            <w:sz w:val="24"/>
            <w:vertAlign w:val="baseline"/>
          </w:rPr>
          <w:t>i</w:t>
        </w:r>
        <w:r>
          <w:rPr>
            <w:sz w:val="24"/>
            <w:vertAlign w:val="superscript"/>
          </w:rPr>
          <w:t>3</w:t>
        </w:r>
      </w:hyperlink>
      <w:r>
        <w:rPr>
          <w:sz w:val="24"/>
          <w:vertAlign w:val="baseline"/>
        </w:rPr>
        <w:t>, fermo restando l’obbligo di fornire evidenza di tutti i pagamenti effettivamente sostenuti e dell’osservanza della disciplina in materia di Aiuti di stato (divieto di cumulo, mantenimento occupazionale).</w:t>
      </w:r>
    </w:p>
    <w:p>
      <w:pPr>
        <w:pStyle w:val="ListParagraph"/>
        <w:numPr>
          <w:ilvl w:val="0"/>
          <w:numId w:val="9"/>
        </w:numPr>
        <w:tabs>
          <w:tab w:pos="566" w:val="left" w:leader="none"/>
          <w:tab w:pos="568" w:val="left" w:leader="none"/>
        </w:tabs>
        <w:spacing w:line="240" w:lineRule="auto" w:before="120" w:after="0"/>
        <w:ind w:left="568" w:right="140" w:hanging="428"/>
        <w:jc w:val="both"/>
        <w:rPr>
          <w:sz w:val="24"/>
        </w:rPr>
      </w:pPr>
      <w:r>
        <w:rPr>
          <w:sz w:val="24"/>
        </w:rPr>
        <w:t>Nel caso di applicazione della semplificazione dei costi (Regolamento de minimis), il “costo sostenuto”, come il contributo concesso, dovrà essere calcolato applicando l’UCS mensile di riferimento per il numero di mesi di lavoro del destinatario utili al raggiungimento dell’importo </w:t>
      </w:r>
      <w:r>
        <w:rPr>
          <w:spacing w:val="-2"/>
          <w:sz w:val="24"/>
        </w:rPr>
        <w:t>concesso.</w:t>
      </w:r>
    </w:p>
    <w:p>
      <w:pPr>
        <w:pStyle w:val="ListParagraph"/>
        <w:numPr>
          <w:ilvl w:val="0"/>
          <w:numId w:val="9"/>
        </w:numPr>
        <w:tabs>
          <w:tab w:pos="566" w:val="left" w:leader="none"/>
          <w:tab w:pos="568" w:val="left" w:leader="none"/>
        </w:tabs>
        <w:spacing w:line="240" w:lineRule="auto" w:before="122" w:after="0"/>
        <w:ind w:left="568" w:right="143" w:hanging="428"/>
        <w:jc w:val="both"/>
        <w:rPr>
          <w:sz w:val="24"/>
        </w:rPr>
      </w:pPr>
      <w:r>
        <w:rPr>
          <w:sz w:val="24"/>
        </w:rPr>
        <w:t>Le</w:t>
      </w:r>
      <w:r>
        <w:rPr>
          <w:spacing w:val="-4"/>
          <w:sz w:val="24"/>
        </w:rPr>
        <w:t> </w:t>
      </w:r>
      <w:r>
        <w:rPr>
          <w:sz w:val="24"/>
        </w:rPr>
        <w:t>domande</w:t>
      </w:r>
      <w:r>
        <w:rPr>
          <w:spacing w:val="-4"/>
          <w:sz w:val="24"/>
        </w:rPr>
        <w:t> </w:t>
      </w:r>
      <w:r>
        <w:rPr>
          <w:sz w:val="24"/>
        </w:rPr>
        <w:t>di</w:t>
      </w:r>
      <w:r>
        <w:rPr>
          <w:spacing w:val="-3"/>
          <w:sz w:val="24"/>
        </w:rPr>
        <w:t> </w:t>
      </w:r>
      <w:r>
        <w:rPr>
          <w:sz w:val="24"/>
        </w:rPr>
        <w:t>rimborso</w:t>
      </w:r>
      <w:r>
        <w:rPr>
          <w:spacing w:val="-5"/>
          <w:sz w:val="24"/>
        </w:rPr>
        <w:t> </w:t>
      </w:r>
      <w:r>
        <w:rPr>
          <w:sz w:val="24"/>
        </w:rPr>
        <w:t>potranno</w:t>
      </w:r>
      <w:r>
        <w:rPr>
          <w:spacing w:val="-4"/>
          <w:sz w:val="24"/>
        </w:rPr>
        <w:t> </w:t>
      </w:r>
      <w:r>
        <w:rPr>
          <w:sz w:val="24"/>
        </w:rPr>
        <w:t>essere</w:t>
      </w:r>
      <w:r>
        <w:rPr>
          <w:spacing w:val="-4"/>
          <w:sz w:val="24"/>
        </w:rPr>
        <w:t> </w:t>
      </w:r>
      <w:r>
        <w:rPr>
          <w:sz w:val="24"/>
        </w:rPr>
        <w:t>presentate</w:t>
      </w:r>
      <w:r>
        <w:rPr>
          <w:spacing w:val="-4"/>
          <w:sz w:val="24"/>
        </w:rPr>
        <w:t> </w:t>
      </w:r>
      <w:r>
        <w:rPr>
          <w:sz w:val="24"/>
        </w:rPr>
        <w:t>dopo</w:t>
      </w:r>
      <w:r>
        <w:rPr>
          <w:spacing w:val="-4"/>
          <w:sz w:val="24"/>
        </w:rPr>
        <w:t> </w:t>
      </w:r>
      <w:r>
        <w:rPr>
          <w:sz w:val="24"/>
        </w:rPr>
        <w:t>aver</w:t>
      </w:r>
      <w:r>
        <w:rPr>
          <w:spacing w:val="-2"/>
          <w:sz w:val="24"/>
        </w:rPr>
        <w:t> </w:t>
      </w:r>
      <w:r>
        <w:rPr>
          <w:sz w:val="24"/>
        </w:rPr>
        <w:t>inserito</w:t>
      </w:r>
      <w:r>
        <w:rPr>
          <w:spacing w:val="-5"/>
          <w:sz w:val="24"/>
        </w:rPr>
        <w:t> </w:t>
      </w:r>
      <w:r>
        <w:rPr>
          <w:sz w:val="24"/>
        </w:rPr>
        <w:t>sul</w:t>
      </w:r>
      <w:r>
        <w:rPr>
          <w:spacing w:val="-5"/>
          <w:sz w:val="24"/>
        </w:rPr>
        <w:t> </w:t>
      </w:r>
      <w:r>
        <w:rPr>
          <w:sz w:val="24"/>
        </w:rPr>
        <w:t>Sistema</w:t>
      </w:r>
      <w:r>
        <w:rPr>
          <w:spacing w:val="-3"/>
          <w:sz w:val="24"/>
        </w:rPr>
        <w:t> </w:t>
      </w:r>
      <w:r>
        <w:rPr>
          <w:sz w:val="24"/>
        </w:rPr>
        <w:t>informativo Sirfo</w:t>
      </w:r>
      <w:r>
        <w:rPr>
          <w:spacing w:val="-5"/>
          <w:sz w:val="24"/>
        </w:rPr>
        <w:t> </w:t>
      </w:r>
      <w:r>
        <w:rPr>
          <w:sz w:val="24"/>
        </w:rPr>
        <w:t>2021-2027</w:t>
      </w:r>
      <w:r>
        <w:rPr>
          <w:spacing w:val="-4"/>
          <w:sz w:val="24"/>
        </w:rPr>
        <w:t> </w:t>
      </w:r>
      <w:r>
        <w:rPr>
          <w:sz w:val="24"/>
        </w:rPr>
        <w:t>idonee</w:t>
      </w:r>
      <w:r>
        <w:rPr>
          <w:spacing w:val="-6"/>
          <w:sz w:val="24"/>
        </w:rPr>
        <w:t> </w:t>
      </w:r>
      <w:r>
        <w:rPr>
          <w:sz w:val="24"/>
        </w:rPr>
        <w:t>dichiarazioni</w:t>
      </w:r>
      <w:r>
        <w:rPr>
          <w:spacing w:val="-5"/>
          <w:sz w:val="24"/>
        </w:rPr>
        <w:t> </w:t>
      </w:r>
      <w:r>
        <w:rPr>
          <w:sz w:val="24"/>
        </w:rPr>
        <w:t>di</w:t>
      </w:r>
      <w:r>
        <w:rPr>
          <w:spacing w:val="-5"/>
          <w:sz w:val="24"/>
        </w:rPr>
        <w:t> </w:t>
      </w:r>
      <w:r>
        <w:rPr>
          <w:sz w:val="24"/>
        </w:rPr>
        <w:t>spesa,</w:t>
      </w:r>
      <w:r>
        <w:rPr>
          <w:spacing w:val="-6"/>
          <w:sz w:val="24"/>
        </w:rPr>
        <w:t> </w:t>
      </w:r>
      <w:r>
        <w:rPr>
          <w:sz w:val="24"/>
        </w:rPr>
        <w:t>corredate</w:t>
      </w:r>
      <w:r>
        <w:rPr>
          <w:spacing w:val="-6"/>
          <w:sz w:val="24"/>
        </w:rPr>
        <w:t> </w:t>
      </w:r>
      <w:r>
        <w:rPr>
          <w:sz w:val="24"/>
        </w:rPr>
        <w:t>dalla</w:t>
      </w:r>
      <w:r>
        <w:rPr>
          <w:spacing w:val="-6"/>
          <w:sz w:val="24"/>
        </w:rPr>
        <w:t> </w:t>
      </w:r>
      <w:r>
        <w:rPr>
          <w:sz w:val="24"/>
        </w:rPr>
        <w:t>documentazione</w:t>
      </w:r>
      <w:r>
        <w:rPr>
          <w:spacing w:val="-6"/>
          <w:sz w:val="24"/>
        </w:rPr>
        <w:t> </w:t>
      </w:r>
      <w:r>
        <w:rPr>
          <w:sz w:val="24"/>
        </w:rPr>
        <w:t>di</w:t>
      </w:r>
      <w:r>
        <w:rPr>
          <w:spacing w:val="-5"/>
          <w:sz w:val="24"/>
        </w:rPr>
        <w:t> </w:t>
      </w:r>
      <w:r>
        <w:rPr>
          <w:sz w:val="24"/>
        </w:rPr>
        <w:t>cui</w:t>
      </w:r>
      <w:r>
        <w:rPr>
          <w:spacing w:val="-5"/>
          <w:sz w:val="24"/>
        </w:rPr>
        <w:t> </w:t>
      </w:r>
      <w:r>
        <w:rPr>
          <w:sz w:val="24"/>
        </w:rPr>
        <w:t>all’articolo </w:t>
      </w:r>
      <w:r>
        <w:rPr>
          <w:spacing w:val="-2"/>
          <w:sz w:val="24"/>
        </w:rPr>
        <w:t>successivo.</w:t>
      </w:r>
    </w:p>
    <w:p>
      <w:pPr>
        <w:pStyle w:val="ListParagraph"/>
        <w:numPr>
          <w:ilvl w:val="0"/>
          <w:numId w:val="9"/>
        </w:numPr>
        <w:tabs>
          <w:tab w:pos="566" w:val="left" w:leader="none"/>
          <w:tab w:pos="568" w:val="left" w:leader="none"/>
        </w:tabs>
        <w:spacing w:line="240" w:lineRule="auto" w:before="119" w:after="0"/>
        <w:ind w:left="568" w:right="138" w:hanging="428"/>
        <w:jc w:val="both"/>
        <w:rPr>
          <w:sz w:val="24"/>
        </w:rPr>
      </w:pPr>
      <w:r>
        <w:rPr>
          <w:sz w:val="24"/>
        </w:rPr>
        <w:t>Ai fini dell’erogazione del bonus occupazionale, la Regione attiva specifici controlli sulle autodichiarazioni rese dall’impresa/datore di lavoro, ai sensi del DPR n.445/2000. In caso di accertata mancata corrispondenza tra le autodichiarazioni rese dai beneficiari e i controlli effettuati,</w:t>
      </w:r>
      <w:r>
        <w:rPr>
          <w:spacing w:val="-4"/>
          <w:sz w:val="24"/>
        </w:rPr>
        <w:t> </w:t>
      </w:r>
      <w:r>
        <w:rPr>
          <w:sz w:val="24"/>
        </w:rPr>
        <w:t>è</w:t>
      </w:r>
      <w:r>
        <w:rPr>
          <w:spacing w:val="-6"/>
          <w:sz w:val="24"/>
        </w:rPr>
        <w:t> </w:t>
      </w:r>
      <w:r>
        <w:rPr>
          <w:sz w:val="24"/>
        </w:rPr>
        <w:t>disposta</w:t>
      </w:r>
      <w:r>
        <w:rPr>
          <w:spacing w:val="-5"/>
          <w:sz w:val="24"/>
        </w:rPr>
        <w:t> </w:t>
      </w:r>
      <w:r>
        <w:rPr>
          <w:sz w:val="24"/>
        </w:rPr>
        <w:t>la</w:t>
      </w:r>
      <w:r>
        <w:rPr>
          <w:spacing w:val="-8"/>
          <w:sz w:val="24"/>
        </w:rPr>
        <w:t> </w:t>
      </w:r>
      <w:r>
        <w:rPr>
          <w:sz w:val="24"/>
        </w:rPr>
        <w:t>decadenza</w:t>
      </w:r>
      <w:r>
        <w:rPr>
          <w:spacing w:val="-5"/>
          <w:sz w:val="24"/>
        </w:rPr>
        <w:t> </w:t>
      </w:r>
      <w:r>
        <w:rPr>
          <w:sz w:val="24"/>
        </w:rPr>
        <w:t>dal</w:t>
      </w:r>
      <w:r>
        <w:rPr>
          <w:spacing w:val="-5"/>
          <w:sz w:val="24"/>
        </w:rPr>
        <w:t> </w:t>
      </w:r>
      <w:r>
        <w:rPr>
          <w:sz w:val="24"/>
        </w:rPr>
        <w:t>beneficio</w:t>
      </w:r>
      <w:r>
        <w:rPr>
          <w:spacing w:val="-6"/>
          <w:sz w:val="24"/>
        </w:rPr>
        <w:t> </w:t>
      </w:r>
      <w:r>
        <w:rPr>
          <w:sz w:val="24"/>
        </w:rPr>
        <w:t>e</w:t>
      </w:r>
      <w:r>
        <w:rPr>
          <w:spacing w:val="-8"/>
          <w:sz w:val="24"/>
        </w:rPr>
        <w:t> </w:t>
      </w:r>
      <w:r>
        <w:rPr>
          <w:sz w:val="24"/>
        </w:rPr>
        <w:t>la</w:t>
      </w:r>
      <w:r>
        <w:rPr>
          <w:spacing w:val="-5"/>
          <w:sz w:val="24"/>
        </w:rPr>
        <w:t> </w:t>
      </w:r>
      <w:r>
        <w:rPr>
          <w:sz w:val="24"/>
        </w:rPr>
        <w:t>revoca</w:t>
      </w:r>
      <w:r>
        <w:rPr>
          <w:spacing w:val="-8"/>
          <w:sz w:val="24"/>
        </w:rPr>
        <w:t> </w:t>
      </w:r>
      <w:r>
        <w:rPr>
          <w:sz w:val="24"/>
        </w:rPr>
        <w:t>per</w:t>
      </w:r>
      <w:r>
        <w:rPr>
          <w:spacing w:val="-4"/>
          <w:sz w:val="24"/>
        </w:rPr>
        <w:t> </w:t>
      </w:r>
      <w:r>
        <w:rPr>
          <w:sz w:val="24"/>
        </w:rPr>
        <w:t>l’intero</w:t>
      </w:r>
      <w:r>
        <w:rPr>
          <w:spacing w:val="-8"/>
          <w:sz w:val="24"/>
        </w:rPr>
        <w:t> </w:t>
      </w:r>
      <w:r>
        <w:rPr>
          <w:sz w:val="24"/>
        </w:rPr>
        <w:t>ammontare</w:t>
      </w:r>
      <w:r>
        <w:rPr>
          <w:spacing w:val="-6"/>
          <w:sz w:val="24"/>
        </w:rPr>
        <w:t> </w:t>
      </w:r>
      <w:r>
        <w:rPr>
          <w:sz w:val="24"/>
        </w:rPr>
        <w:t>dell’importo eventualmente erogato.</w:t>
      </w:r>
    </w:p>
    <w:p>
      <w:pPr>
        <w:pStyle w:val="ListParagraph"/>
        <w:numPr>
          <w:ilvl w:val="0"/>
          <w:numId w:val="9"/>
        </w:numPr>
        <w:tabs>
          <w:tab w:pos="566" w:val="left" w:leader="none"/>
          <w:tab w:pos="568" w:val="left" w:leader="none"/>
        </w:tabs>
        <w:spacing w:line="240" w:lineRule="auto" w:before="119" w:after="0"/>
        <w:ind w:left="568" w:right="142" w:hanging="428"/>
        <w:jc w:val="both"/>
        <w:rPr>
          <w:sz w:val="24"/>
        </w:rPr>
      </w:pPr>
      <w:r>
        <w:rPr>
          <w:sz w:val="24"/>
        </w:rPr>
        <w:t>Al</w:t>
      </w:r>
      <w:r>
        <w:rPr>
          <w:spacing w:val="-13"/>
          <w:sz w:val="24"/>
        </w:rPr>
        <w:t> </w:t>
      </w:r>
      <w:r>
        <w:rPr>
          <w:sz w:val="24"/>
        </w:rPr>
        <w:t>termine</w:t>
      </w:r>
      <w:r>
        <w:rPr>
          <w:spacing w:val="-13"/>
          <w:sz w:val="24"/>
        </w:rPr>
        <w:t> </w:t>
      </w:r>
      <w:r>
        <w:rPr>
          <w:sz w:val="24"/>
        </w:rPr>
        <w:t>dei</w:t>
      </w:r>
      <w:r>
        <w:rPr>
          <w:spacing w:val="-12"/>
          <w:sz w:val="24"/>
        </w:rPr>
        <w:t> </w:t>
      </w:r>
      <w:r>
        <w:rPr>
          <w:sz w:val="24"/>
        </w:rPr>
        <w:t>24</w:t>
      </w:r>
      <w:r>
        <w:rPr>
          <w:spacing w:val="-11"/>
          <w:sz w:val="24"/>
        </w:rPr>
        <w:t> </w:t>
      </w:r>
      <w:r>
        <w:rPr>
          <w:sz w:val="24"/>
        </w:rPr>
        <w:t>mesi</w:t>
      </w:r>
      <w:r>
        <w:rPr>
          <w:spacing w:val="-12"/>
          <w:sz w:val="24"/>
        </w:rPr>
        <w:t> </w:t>
      </w:r>
      <w:r>
        <w:rPr>
          <w:sz w:val="24"/>
        </w:rPr>
        <w:t>dovrà</w:t>
      </w:r>
      <w:r>
        <w:rPr>
          <w:spacing w:val="-12"/>
          <w:sz w:val="24"/>
        </w:rPr>
        <w:t> </w:t>
      </w:r>
      <w:r>
        <w:rPr>
          <w:sz w:val="24"/>
        </w:rPr>
        <w:t>essere</w:t>
      </w:r>
      <w:r>
        <w:rPr>
          <w:spacing w:val="-13"/>
          <w:sz w:val="24"/>
        </w:rPr>
        <w:t> </w:t>
      </w:r>
      <w:r>
        <w:rPr>
          <w:sz w:val="24"/>
        </w:rPr>
        <w:t>trasmessa</w:t>
      </w:r>
      <w:r>
        <w:rPr>
          <w:spacing w:val="-14"/>
          <w:sz w:val="24"/>
        </w:rPr>
        <w:t> </w:t>
      </w:r>
      <w:r>
        <w:rPr>
          <w:sz w:val="24"/>
        </w:rPr>
        <w:t>comunque</w:t>
      </w:r>
      <w:r>
        <w:rPr>
          <w:spacing w:val="-13"/>
          <w:sz w:val="24"/>
        </w:rPr>
        <w:t> </w:t>
      </w:r>
      <w:r>
        <w:rPr>
          <w:sz w:val="24"/>
        </w:rPr>
        <w:t>la</w:t>
      </w:r>
      <w:r>
        <w:rPr>
          <w:spacing w:val="-13"/>
          <w:sz w:val="24"/>
        </w:rPr>
        <w:t> </w:t>
      </w:r>
      <w:r>
        <w:rPr>
          <w:sz w:val="24"/>
        </w:rPr>
        <w:t>documentazione</w:t>
      </w:r>
      <w:r>
        <w:rPr>
          <w:spacing w:val="-14"/>
          <w:sz w:val="24"/>
        </w:rPr>
        <w:t> </w:t>
      </w:r>
      <w:r>
        <w:rPr>
          <w:sz w:val="24"/>
        </w:rPr>
        <w:t>di</w:t>
      </w:r>
      <w:r>
        <w:rPr>
          <w:spacing w:val="-12"/>
          <w:sz w:val="24"/>
        </w:rPr>
        <w:t> </w:t>
      </w:r>
      <w:r>
        <w:rPr>
          <w:sz w:val="24"/>
        </w:rPr>
        <w:t>spesa</w:t>
      </w:r>
      <w:r>
        <w:rPr>
          <w:spacing w:val="-12"/>
          <w:sz w:val="24"/>
        </w:rPr>
        <w:t> </w:t>
      </w:r>
      <w:r>
        <w:rPr>
          <w:sz w:val="24"/>
        </w:rPr>
        <w:t>attestante il mantenimento occupazionale per la parte non già rendicontata.</w:t>
      </w:r>
    </w:p>
    <w:p>
      <w:pPr>
        <w:pStyle w:val="ListParagraph"/>
        <w:numPr>
          <w:ilvl w:val="0"/>
          <w:numId w:val="9"/>
        </w:numPr>
        <w:tabs>
          <w:tab w:pos="566" w:val="left" w:leader="none"/>
          <w:tab w:pos="568" w:val="left" w:leader="none"/>
        </w:tabs>
        <w:spacing w:line="240" w:lineRule="auto" w:before="121" w:after="0"/>
        <w:ind w:left="568" w:right="141" w:hanging="428"/>
        <w:jc w:val="both"/>
        <w:rPr>
          <w:sz w:val="24"/>
        </w:rPr>
      </w:pPr>
      <w:r>
        <w:rPr>
          <w:sz w:val="24"/>
        </w:rPr>
        <w:t>L’erogazione del bonus occupazionale è effettuata sul conto corrente dedicato anche se non in via</w:t>
      </w:r>
      <w:r>
        <w:rPr>
          <w:spacing w:val="-12"/>
          <w:sz w:val="24"/>
        </w:rPr>
        <w:t> </w:t>
      </w:r>
      <w:r>
        <w:rPr>
          <w:sz w:val="24"/>
        </w:rPr>
        <w:t>esclusiva</w:t>
      </w:r>
      <w:r>
        <w:rPr>
          <w:spacing w:val="-11"/>
          <w:sz w:val="24"/>
        </w:rPr>
        <w:t> </w:t>
      </w:r>
      <w:r>
        <w:rPr>
          <w:sz w:val="24"/>
        </w:rPr>
        <w:t>ai</w:t>
      </w:r>
      <w:r>
        <w:rPr>
          <w:spacing w:val="-12"/>
          <w:sz w:val="24"/>
        </w:rPr>
        <w:t> </w:t>
      </w:r>
      <w:r>
        <w:rPr>
          <w:sz w:val="24"/>
        </w:rPr>
        <w:t>rapporti</w:t>
      </w:r>
      <w:r>
        <w:rPr>
          <w:spacing w:val="-14"/>
          <w:sz w:val="24"/>
        </w:rPr>
        <w:t> </w:t>
      </w:r>
      <w:r>
        <w:rPr>
          <w:sz w:val="24"/>
        </w:rPr>
        <w:t>con</w:t>
      </w:r>
      <w:r>
        <w:rPr>
          <w:spacing w:val="-10"/>
          <w:sz w:val="24"/>
        </w:rPr>
        <w:t> </w:t>
      </w:r>
      <w:r>
        <w:rPr>
          <w:sz w:val="24"/>
        </w:rPr>
        <w:t>la</w:t>
      </w:r>
      <w:r>
        <w:rPr>
          <w:spacing w:val="-12"/>
          <w:sz w:val="24"/>
        </w:rPr>
        <w:t> </w:t>
      </w:r>
      <w:r>
        <w:rPr>
          <w:sz w:val="24"/>
        </w:rPr>
        <w:t>P.A.</w:t>
      </w:r>
      <w:r>
        <w:rPr>
          <w:spacing w:val="-10"/>
          <w:sz w:val="24"/>
        </w:rPr>
        <w:t> </w:t>
      </w:r>
      <w:r>
        <w:rPr>
          <w:sz w:val="24"/>
        </w:rPr>
        <w:t>specificamente</w:t>
      </w:r>
      <w:r>
        <w:rPr>
          <w:spacing w:val="-14"/>
          <w:sz w:val="24"/>
        </w:rPr>
        <w:t> </w:t>
      </w:r>
      <w:r>
        <w:rPr>
          <w:sz w:val="24"/>
        </w:rPr>
        <w:t>indicato</w:t>
      </w:r>
      <w:r>
        <w:rPr>
          <w:spacing w:val="-11"/>
          <w:sz w:val="24"/>
        </w:rPr>
        <w:t> </w:t>
      </w:r>
      <w:r>
        <w:rPr>
          <w:sz w:val="24"/>
        </w:rPr>
        <w:t>al</w:t>
      </w:r>
      <w:r>
        <w:rPr>
          <w:spacing w:val="-12"/>
          <w:sz w:val="24"/>
        </w:rPr>
        <w:t> </w:t>
      </w:r>
      <w:r>
        <w:rPr>
          <w:sz w:val="24"/>
        </w:rPr>
        <w:t>momento</w:t>
      </w:r>
      <w:r>
        <w:rPr>
          <w:spacing w:val="-11"/>
          <w:sz w:val="24"/>
        </w:rPr>
        <w:t> </w:t>
      </w:r>
      <w:r>
        <w:rPr>
          <w:sz w:val="24"/>
        </w:rPr>
        <w:t>della</w:t>
      </w:r>
      <w:r>
        <w:rPr>
          <w:spacing w:val="-11"/>
          <w:sz w:val="24"/>
        </w:rPr>
        <w:t> </w:t>
      </w:r>
      <w:r>
        <w:rPr>
          <w:sz w:val="24"/>
        </w:rPr>
        <w:t>presentazione</w:t>
      </w:r>
      <w:r>
        <w:rPr>
          <w:spacing w:val="-13"/>
          <w:sz w:val="24"/>
        </w:rPr>
        <w:t> </w:t>
      </w:r>
      <w:r>
        <w:rPr>
          <w:sz w:val="24"/>
        </w:rPr>
        <w:t>della domanda unitamente alle generalità della persona autorizzata dall’impresa/datore di lavoro ad operare sullo stesso.</w:t>
      </w:r>
    </w:p>
    <w:p>
      <w:pPr>
        <w:pStyle w:val="ListParagraph"/>
        <w:numPr>
          <w:ilvl w:val="0"/>
          <w:numId w:val="9"/>
        </w:numPr>
        <w:tabs>
          <w:tab w:pos="566" w:val="left" w:leader="none"/>
          <w:tab w:pos="568" w:val="left" w:leader="none"/>
        </w:tabs>
        <w:spacing w:line="240" w:lineRule="auto" w:before="121" w:after="0"/>
        <w:ind w:left="568" w:right="145" w:hanging="428"/>
        <w:jc w:val="both"/>
        <w:rPr>
          <w:sz w:val="24"/>
        </w:rPr>
      </w:pPr>
      <w:r>
        <w:rPr>
          <w:sz w:val="24"/>
        </w:rPr>
        <w:t>Se il bonus fosse stato erogato e ad un successivo controllo da parte della Regione il lavoratore risultasse licenziato prima dei 24 mesi, l’impresa/datore di lavoro dovrà restituire il contributo ricevuto, salvo i casi previsti dalla normativa in materia richiamata dall’articolo 17 dell’Avviso.</w:t>
      </w:r>
    </w:p>
    <w:p>
      <w:pPr>
        <w:pStyle w:val="BodyText"/>
        <w:jc w:val="left"/>
        <w:rPr>
          <w:sz w:val="20"/>
        </w:rPr>
      </w:pPr>
    </w:p>
    <w:p>
      <w:pPr>
        <w:pStyle w:val="BodyText"/>
        <w:spacing w:before="23"/>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185243</wp:posOffset>
                </wp:positionV>
                <wp:extent cx="1829435" cy="1079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586063pt;width:144.050pt;height:.84003pt;mso-position-horizontal-relative:page;mso-position-vertical-relative:paragraph;z-index:-15727616;mso-wrap-distance-left:0;mso-wrap-distance-right:0" id="docshape2" filled="true" fillcolor="#000000" stroked="false">
                <v:fill type="solid"/>
                <w10:wrap type="topAndBottom"/>
              </v:rect>
            </w:pict>
          </mc:Fallback>
        </mc:AlternateContent>
      </w:r>
    </w:p>
    <w:p>
      <w:pPr>
        <w:spacing w:before="104"/>
        <w:ind w:left="140" w:right="0" w:firstLine="0"/>
        <w:jc w:val="both"/>
        <w:rPr>
          <w:sz w:val="16"/>
        </w:rPr>
      </w:pPr>
      <w:bookmarkStart w:name="_bookmark1" w:id="2"/>
      <w:bookmarkEnd w:id="2"/>
      <w:r>
        <w:rPr/>
      </w:r>
      <w:r>
        <w:rPr>
          <w:rFonts w:ascii="Calibri" w:hAnsi="Calibri"/>
          <w:position w:val="8"/>
          <w:sz w:val="16"/>
        </w:rPr>
        <w:t>2</w:t>
      </w:r>
      <w:r>
        <w:rPr>
          <w:rFonts w:ascii="Calibri" w:hAnsi="Calibri"/>
          <w:spacing w:val="14"/>
          <w:position w:val="8"/>
          <w:sz w:val="16"/>
        </w:rPr>
        <w:t> </w:t>
      </w:r>
      <w:r>
        <w:rPr>
          <w:sz w:val="16"/>
        </w:rPr>
        <w:t>Sia</w:t>
      </w:r>
      <w:r>
        <w:rPr>
          <w:spacing w:val="-2"/>
          <w:sz w:val="16"/>
        </w:rPr>
        <w:t> </w:t>
      </w:r>
      <w:r>
        <w:rPr>
          <w:sz w:val="16"/>
        </w:rPr>
        <w:t>quelli</w:t>
      </w:r>
      <w:r>
        <w:rPr>
          <w:spacing w:val="-2"/>
          <w:sz w:val="16"/>
        </w:rPr>
        <w:t> </w:t>
      </w:r>
      <w:r>
        <w:rPr>
          <w:sz w:val="16"/>
        </w:rPr>
        <w:t>a</w:t>
      </w:r>
      <w:r>
        <w:rPr>
          <w:spacing w:val="-5"/>
          <w:sz w:val="16"/>
        </w:rPr>
        <w:t> </w:t>
      </w:r>
      <w:r>
        <w:rPr>
          <w:sz w:val="16"/>
        </w:rPr>
        <w:t>carico</w:t>
      </w:r>
      <w:r>
        <w:rPr>
          <w:spacing w:val="-3"/>
          <w:sz w:val="16"/>
        </w:rPr>
        <w:t> </w:t>
      </w:r>
      <w:r>
        <w:rPr>
          <w:sz w:val="16"/>
        </w:rPr>
        <w:t>del</w:t>
      </w:r>
      <w:r>
        <w:rPr>
          <w:spacing w:val="-3"/>
          <w:sz w:val="16"/>
        </w:rPr>
        <w:t> </w:t>
      </w:r>
      <w:r>
        <w:rPr>
          <w:sz w:val="16"/>
        </w:rPr>
        <w:t>lavoratore</w:t>
      </w:r>
      <w:r>
        <w:rPr>
          <w:spacing w:val="-5"/>
          <w:sz w:val="16"/>
        </w:rPr>
        <w:t> </w:t>
      </w:r>
      <w:r>
        <w:rPr>
          <w:sz w:val="16"/>
        </w:rPr>
        <w:t>che</w:t>
      </w:r>
      <w:r>
        <w:rPr>
          <w:spacing w:val="-6"/>
          <w:sz w:val="16"/>
        </w:rPr>
        <w:t> </w:t>
      </w:r>
      <w:r>
        <w:rPr>
          <w:sz w:val="16"/>
        </w:rPr>
        <w:t>quelli</w:t>
      </w:r>
      <w:r>
        <w:rPr>
          <w:spacing w:val="-3"/>
          <w:sz w:val="16"/>
        </w:rPr>
        <w:t> </w:t>
      </w:r>
      <w:r>
        <w:rPr>
          <w:sz w:val="16"/>
        </w:rPr>
        <w:t>a</w:t>
      </w:r>
      <w:r>
        <w:rPr>
          <w:spacing w:val="-4"/>
          <w:sz w:val="16"/>
        </w:rPr>
        <w:t> </w:t>
      </w:r>
      <w:r>
        <w:rPr>
          <w:sz w:val="16"/>
        </w:rPr>
        <w:t>carico</w:t>
      </w:r>
      <w:r>
        <w:rPr>
          <w:spacing w:val="-3"/>
          <w:sz w:val="16"/>
        </w:rPr>
        <w:t> </w:t>
      </w:r>
      <w:r>
        <w:rPr>
          <w:sz w:val="16"/>
        </w:rPr>
        <w:t>dell’impresa/datore</w:t>
      </w:r>
      <w:r>
        <w:rPr>
          <w:spacing w:val="-4"/>
          <w:sz w:val="16"/>
        </w:rPr>
        <w:t> </w:t>
      </w:r>
      <w:r>
        <w:rPr>
          <w:sz w:val="16"/>
        </w:rPr>
        <w:t>di</w:t>
      </w:r>
      <w:r>
        <w:rPr>
          <w:spacing w:val="-2"/>
          <w:sz w:val="16"/>
        </w:rPr>
        <w:t> lavoro</w:t>
      </w:r>
    </w:p>
    <w:p>
      <w:pPr>
        <w:spacing w:before="20"/>
        <w:ind w:left="140" w:right="137" w:firstLine="0"/>
        <w:jc w:val="both"/>
        <w:rPr>
          <w:rFonts w:ascii="Calibri" w:hAnsi="Calibri"/>
          <w:sz w:val="18"/>
        </w:rPr>
      </w:pPr>
      <w:bookmarkStart w:name="_bookmark2" w:id="3"/>
      <w:bookmarkEnd w:id="3"/>
      <w:r>
        <w:rPr/>
      </w:r>
      <w:r>
        <w:rPr>
          <w:sz w:val="16"/>
          <w:vertAlign w:val="superscript"/>
        </w:rPr>
        <w:t>3</w:t>
      </w:r>
      <w:r>
        <w:rPr>
          <w:sz w:val="16"/>
          <w:vertAlign w:val="baseline"/>
        </w:rPr>
        <w:t> Esempio: Se l’impresa per la stessa assunzione ha ricevuto uno sgravio o un contributo pari euro 3.000,00, ed ha sostenuto un costo al lordo degli</w:t>
      </w:r>
      <w:r>
        <w:rPr>
          <w:spacing w:val="40"/>
          <w:sz w:val="16"/>
          <w:vertAlign w:val="baseline"/>
        </w:rPr>
        <w:t> </w:t>
      </w:r>
      <w:r>
        <w:rPr>
          <w:sz w:val="16"/>
          <w:vertAlign w:val="baseline"/>
        </w:rPr>
        <w:t>oneri di euro 24.000,00 euro, il contributo in esenzione nella misura massima del 50%, è così calcolato: 24.000,00 euro/2=12.000,00 euro. Il risultato</w:t>
      </w:r>
      <w:r>
        <w:rPr>
          <w:spacing w:val="40"/>
          <w:sz w:val="16"/>
          <w:vertAlign w:val="baseline"/>
        </w:rPr>
        <w:t> </w:t>
      </w:r>
      <w:r>
        <w:rPr>
          <w:sz w:val="16"/>
          <w:vertAlign w:val="baseline"/>
        </w:rPr>
        <w:t>di 12.000,00 euro - 3.000,00 euro (già ricevuti) = 9.000,00 euro di contributo concedibile</w:t>
      </w:r>
      <w:r>
        <w:rPr>
          <w:rFonts w:ascii="Calibri" w:hAnsi="Calibri"/>
          <w:sz w:val="18"/>
          <w:vertAlign w:val="baseline"/>
        </w:rPr>
        <w:t>.</w:t>
      </w:r>
    </w:p>
    <w:p>
      <w:pPr>
        <w:spacing w:after="0"/>
        <w:jc w:val="both"/>
        <w:rPr>
          <w:rFonts w:ascii="Calibri" w:hAnsi="Calibri"/>
          <w:sz w:val="18"/>
        </w:rPr>
        <w:sectPr>
          <w:pgSz w:w="11910" w:h="16840"/>
          <w:pgMar w:header="708" w:footer="0" w:top="2000" w:bottom="280" w:left="992" w:right="992"/>
        </w:sectPr>
      </w:pPr>
    </w:p>
    <w:p>
      <w:pPr>
        <w:pStyle w:val="BodyText"/>
        <w:jc w:val="left"/>
        <w:rPr>
          <w:rFonts w:ascii="Calibri"/>
        </w:rPr>
      </w:pPr>
    </w:p>
    <w:p>
      <w:pPr>
        <w:pStyle w:val="BodyText"/>
        <w:spacing w:before="93"/>
        <w:jc w:val="left"/>
        <w:rPr>
          <w:rFonts w:ascii="Calibri"/>
        </w:rPr>
      </w:pPr>
    </w:p>
    <w:p>
      <w:pPr>
        <w:pStyle w:val="ListParagraph"/>
        <w:numPr>
          <w:ilvl w:val="0"/>
          <w:numId w:val="9"/>
        </w:numPr>
        <w:tabs>
          <w:tab w:pos="568" w:val="left" w:leader="none"/>
        </w:tabs>
        <w:spacing w:line="242" w:lineRule="auto" w:before="0" w:after="0"/>
        <w:ind w:left="568" w:right="143" w:hanging="428"/>
        <w:jc w:val="left"/>
        <w:rPr>
          <w:sz w:val="24"/>
        </w:rPr>
      </w:pPr>
      <w:r>
        <w:rPr>
          <w:sz w:val="24"/>
        </w:rPr>
        <w:t>Il</w:t>
      </w:r>
      <w:r>
        <w:rPr>
          <w:spacing w:val="-14"/>
          <w:sz w:val="24"/>
        </w:rPr>
        <w:t> </w:t>
      </w:r>
      <w:r>
        <w:rPr>
          <w:sz w:val="24"/>
        </w:rPr>
        <w:t>voucher</w:t>
      </w:r>
      <w:r>
        <w:rPr>
          <w:spacing w:val="-12"/>
          <w:sz w:val="24"/>
        </w:rPr>
        <w:t> </w:t>
      </w:r>
      <w:r>
        <w:rPr>
          <w:sz w:val="24"/>
        </w:rPr>
        <w:t>formativo</w:t>
      </w:r>
      <w:r>
        <w:rPr>
          <w:spacing w:val="-12"/>
          <w:sz w:val="24"/>
        </w:rPr>
        <w:t> </w:t>
      </w:r>
      <w:r>
        <w:rPr>
          <w:sz w:val="24"/>
        </w:rPr>
        <w:t>è</w:t>
      </w:r>
      <w:r>
        <w:rPr>
          <w:spacing w:val="-13"/>
          <w:sz w:val="24"/>
        </w:rPr>
        <w:t> </w:t>
      </w:r>
      <w:r>
        <w:rPr>
          <w:sz w:val="24"/>
        </w:rPr>
        <w:t>erogato</w:t>
      </w:r>
      <w:r>
        <w:rPr>
          <w:spacing w:val="-13"/>
          <w:sz w:val="24"/>
        </w:rPr>
        <w:t> </w:t>
      </w:r>
      <w:r>
        <w:rPr>
          <w:sz w:val="24"/>
        </w:rPr>
        <w:t>esclusivamente</w:t>
      </w:r>
      <w:r>
        <w:rPr>
          <w:spacing w:val="-13"/>
          <w:sz w:val="24"/>
        </w:rPr>
        <w:t> </w:t>
      </w:r>
      <w:r>
        <w:rPr>
          <w:sz w:val="24"/>
        </w:rPr>
        <w:t>a</w:t>
      </w:r>
      <w:r>
        <w:rPr>
          <w:spacing w:val="-14"/>
          <w:sz w:val="24"/>
        </w:rPr>
        <w:t> </w:t>
      </w:r>
      <w:r>
        <w:rPr>
          <w:sz w:val="24"/>
        </w:rPr>
        <w:t>rimborso</w:t>
      </w:r>
      <w:r>
        <w:rPr>
          <w:spacing w:val="-12"/>
          <w:sz w:val="24"/>
        </w:rPr>
        <w:t> </w:t>
      </w:r>
      <w:r>
        <w:rPr>
          <w:sz w:val="24"/>
        </w:rPr>
        <w:t>delle</w:t>
      </w:r>
      <w:r>
        <w:rPr>
          <w:spacing w:val="-14"/>
          <w:sz w:val="24"/>
        </w:rPr>
        <w:t> </w:t>
      </w:r>
      <w:r>
        <w:rPr>
          <w:sz w:val="24"/>
        </w:rPr>
        <w:t>spese</w:t>
      </w:r>
      <w:r>
        <w:rPr>
          <w:spacing w:val="-11"/>
          <w:sz w:val="24"/>
        </w:rPr>
        <w:t> </w:t>
      </w:r>
      <w:r>
        <w:rPr>
          <w:sz w:val="24"/>
        </w:rPr>
        <w:t>di</w:t>
      </w:r>
      <w:r>
        <w:rPr>
          <w:spacing w:val="-14"/>
          <w:sz w:val="24"/>
        </w:rPr>
        <w:t> </w:t>
      </w:r>
      <w:r>
        <w:rPr>
          <w:sz w:val="24"/>
        </w:rPr>
        <w:t>cui</w:t>
      </w:r>
      <w:r>
        <w:rPr>
          <w:spacing w:val="-14"/>
          <w:sz w:val="24"/>
        </w:rPr>
        <w:t> </w:t>
      </w:r>
      <w:r>
        <w:rPr>
          <w:sz w:val="24"/>
        </w:rPr>
        <w:t>all’art.</w:t>
      </w:r>
      <w:r>
        <w:rPr>
          <w:spacing w:val="-12"/>
          <w:sz w:val="24"/>
        </w:rPr>
        <w:t> </w:t>
      </w:r>
      <w:r>
        <w:rPr>
          <w:sz w:val="24"/>
        </w:rPr>
        <w:t>9</w:t>
      </w:r>
      <w:r>
        <w:rPr>
          <w:spacing w:val="-14"/>
          <w:sz w:val="24"/>
        </w:rPr>
        <w:t> </w:t>
      </w:r>
      <w:r>
        <w:rPr>
          <w:sz w:val="24"/>
        </w:rPr>
        <w:t>del</w:t>
      </w:r>
      <w:r>
        <w:rPr>
          <w:spacing w:val="-11"/>
          <w:sz w:val="24"/>
        </w:rPr>
        <w:t> </w:t>
      </w:r>
      <w:r>
        <w:rPr>
          <w:sz w:val="24"/>
        </w:rPr>
        <w:t>presente </w:t>
      </w:r>
      <w:r>
        <w:rPr>
          <w:spacing w:val="-2"/>
          <w:sz w:val="24"/>
        </w:rPr>
        <w:t>Avviso.</w:t>
      </w:r>
    </w:p>
    <w:p>
      <w:pPr>
        <w:pStyle w:val="BodyText"/>
        <w:spacing w:before="236"/>
        <w:jc w:val="left"/>
      </w:pPr>
    </w:p>
    <w:p>
      <w:pPr>
        <w:pStyle w:val="BodyText"/>
        <w:ind w:left="140"/>
      </w:pPr>
      <w:r>
        <w:rPr/>
        <w:t>Articolo</w:t>
      </w:r>
      <w:r>
        <w:rPr>
          <w:spacing w:val="-2"/>
        </w:rPr>
        <w:t> </w:t>
      </w:r>
      <w:r>
        <w:rPr/>
        <w:t>7 -</w:t>
      </w:r>
      <w:r>
        <w:rPr>
          <w:spacing w:val="-2"/>
        </w:rPr>
        <w:t> </w:t>
      </w:r>
      <w:r>
        <w:rPr/>
        <w:t>Clausola di esonero</w:t>
      </w:r>
      <w:r>
        <w:rPr>
          <w:spacing w:val="-2"/>
        </w:rPr>
        <w:t> </w:t>
      </w:r>
      <w:r>
        <w:rPr/>
        <w:t>di</w:t>
      </w:r>
      <w:r>
        <w:rPr>
          <w:spacing w:val="-2"/>
        </w:rPr>
        <w:t> responsabilità</w:t>
      </w:r>
    </w:p>
    <w:p>
      <w:pPr>
        <w:pStyle w:val="ListParagraph"/>
        <w:numPr>
          <w:ilvl w:val="0"/>
          <w:numId w:val="10"/>
        </w:numPr>
        <w:tabs>
          <w:tab w:pos="422" w:val="left" w:leader="none"/>
          <w:tab w:pos="424" w:val="left" w:leader="none"/>
        </w:tabs>
        <w:spacing w:line="240" w:lineRule="auto" w:before="120" w:after="0"/>
        <w:ind w:left="424" w:right="142" w:hanging="284"/>
        <w:jc w:val="both"/>
        <w:rPr>
          <w:sz w:val="24"/>
        </w:rPr>
      </w:pPr>
      <w:r>
        <w:rPr>
          <w:sz w:val="24"/>
        </w:rPr>
        <w:t>Il Beneficiario è l’unico soggetto responsabile per tutto quanto concerne la realizzazione degli interventi oggetto del presente Atto unilaterale, ed è altresì unico</w:t>
      </w:r>
      <w:r>
        <w:rPr>
          <w:spacing w:val="-1"/>
          <w:sz w:val="24"/>
        </w:rPr>
        <w:t> </w:t>
      </w:r>
      <w:r>
        <w:rPr>
          <w:sz w:val="24"/>
        </w:rPr>
        <w:t>responsabile in sede civile e in sede penale in caso di infortuni.</w:t>
      </w:r>
    </w:p>
    <w:p>
      <w:pPr>
        <w:pStyle w:val="ListParagraph"/>
        <w:numPr>
          <w:ilvl w:val="0"/>
          <w:numId w:val="10"/>
        </w:numPr>
        <w:tabs>
          <w:tab w:pos="422" w:val="left" w:leader="none"/>
          <w:tab w:pos="424" w:val="left" w:leader="none"/>
        </w:tabs>
        <w:spacing w:line="240" w:lineRule="auto" w:before="120" w:after="0"/>
        <w:ind w:left="424" w:right="139" w:hanging="284"/>
        <w:jc w:val="both"/>
        <w:rPr>
          <w:sz w:val="24"/>
        </w:rPr>
      </w:pPr>
      <w:r>
        <w:rPr>
          <w:sz w:val="24"/>
        </w:rPr>
        <w:t>Il Beneficiario solleva la Regione da qualsiasi responsabilità civile derivante dall’esecuzione degli interventi nei confronti dei terzi e per eventuali conseguenti richieste di danni nei confronti </w:t>
      </w:r>
      <w:r>
        <w:rPr>
          <w:spacing w:val="-2"/>
          <w:sz w:val="24"/>
        </w:rPr>
        <w:t>dell’Amministrazione.</w:t>
      </w:r>
    </w:p>
    <w:p>
      <w:pPr>
        <w:pStyle w:val="ListParagraph"/>
        <w:numPr>
          <w:ilvl w:val="0"/>
          <w:numId w:val="10"/>
        </w:numPr>
        <w:tabs>
          <w:tab w:pos="422" w:val="left" w:leader="none"/>
          <w:tab w:pos="424" w:val="left" w:leader="none"/>
        </w:tabs>
        <w:spacing w:line="240" w:lineRule="auto" w:before="120" w:after="0"/>
        <w:ind w:left="424" w:right="140" w:hanging="284"/>
        <w:jc w:val="both"/>
        <w:rPr>
          <w:sz w:val="24"/>
        </w:rPr>
      </w:pPr>
      <w:r>
        <w:rPr>
          <w:sz w:val="24"/>
        </w:rPr>
        <w:t>La responsabilità, relativa ai rapporti lavorativi ed ai contratti a qualunque titolo stipulati tra il Beneficiario e terzi, fa capo in modo esclusivo al Beneficiario, che esonera espressamente la Regione</w:t>
      </w:r>
      <w:r>
        <w:rPr>
          <w:spacing w:val="-1"/>
          <w:sz w:val="24"/>
        </w:rPr>
        <w:t> </w:t>
      </w:r>
      <w:r>
        <w:rPr>
          <w:sz w:val="24"/>
        </w:rPr>
        <w:t>da ogni controversia, domanda,</w:t>
      </w:r>
      <w:r>
        <w:rPr>
          <w:spacing w:val="-1"/>
          <w:sz w:val="24"/>
        </w:rPr>
        <w:t> </w:t>
      </w:r>
      <w:r>
        <w:rPr>
          <w:sz w:val="24"/>
        </w:rPr>
        <w:t>chiamata in causa,</w:t>
      </w:r>
      <w:r>
        <w:rPr>
          <w:spacing w:val="-1"/>
          <w:sz w:val="24"/>
        </w:rPr>
        <w:t> </w:t>
      </w:r>
      <w:r>
        <w:rPr>
          <w:sz w:val="24"/>
        </w:rPr>
        <w:t>ragione</w:t>
      </w:r>
      <w:r>
        <w:rPr>
          <w:spacing w:val="-1"/>
          <w:sz w:val="24"/>
        </w:rPr>
        <w:t> </w:t>
      </w:r>
      <w:r>
        <w:rPr>
          <w:sz w:val="24"/>
        </w:rPr>
        <w:t>e</w:t>
      </w:r>
      <w:r>
        <w:rPr>
          <w:spacing w:val="-1"/>
          <w:sz w:val="24"/>
        </w:rPr>
        <w:t> </w:t>
      </w:r>
      <w:r>
        <w:rPr>
          <w:sz w:val="24"/>
        </w:rPr>
        <w:t>pretesa dovesse</w:t>
      </w:r>
      <w:r>
        <w:rPr>
          <w:spacing w:val="-1"/>
          <w:sz w:val="24"/>
        </w:rPr>
        <w:t> </w:t>
      </w:r>
      <w:r>
        <w:rPr>
          <w:sz w:val="24"/>
        </w:rPr>
        <w:t>insorgere.</w:t>
      </w:r>
    </w:p>
    <w:p>
      <w:pPr>
        <w:pStyle w:val="ListParagraph"/>
        <w:numPr>
          <w:ilvl w:val="0"/>
          <w:numId w:val="10"/>
        </w:numPr>
        <w:tabs>
          <w:tab w:pos="422" w:val="left" w:leader="none"/>
          <w:tab w:pos="424" w:val="left" w:leader="none"/>
        </w:tabs>
        <w:spacing w:line="240" w:lineRule="auto" w:before="119" w:after="0"/>
        <w:ind w:left="424" w:right="139" w:hanging="284"/>
        <w:jc w:val="both"/>
        <w:rPr>
          <w:sz w:val="24"/>
        </w:rPr>
      </w:pPr>
      <w:r>
        <w:rPr>
          <w:sz w:val="24"/>
        </w:rPr>
        <w:t>Il Beneficiario è, in ogni altro caso e comunque, tenuto a risarcire l’Amministrazione dai danni causati da ogni inadempimento alle obbligazioni derivanti dal presente Atto Unilaterale.</w:t>
      </w:r>
    </w:p>
    <w:p>
      <w:pPr>
        <w:pStyle w:val="BodyText"/>
        <w:spacing w:before="242"/>
        <w:jc w:val="left"/>
      </w:pPr>
    </w:p>
    <w:p>
      <w:pPr>
        <w:pStyle w:val="BodyText"/>
        <w:spacing w:before="1"/>
        <w:ind w:left="140"/>
      </w:pPr>
      <w:r>
        <w:rPr/>
        <w:t>Articolo 8 -</w:t>
      </w:r>
      <w:r>
        <w:rPr>
          <w:spacing w:val="-2"/>
        </w:rPr>
        <w:t> </w:t>
      </w:r>
      <w:r>
        <w:rPr/>
        <w:t>Casi di</w:t>
      </w:r>
      <w:r>
        <w:rPr>
          <w:spacing w:val="-2"/>
        </w:rPr>
        <w:t> esclusione</w:t>
      </w:r>
    </w:p>
    <w:p>
      <w:pPr>
        <w:pStyle w:val="ListParagraph"/>
        <w:numPr>
          <w:ilvl w:val="1"/>
          <w:numId w:val="10"/>
        </w:numPr>
        <w:tabs>
          <w:tab w:pos="847" w:val="left" w:leader="none"/>
        </w:tabs>
        <w:spacing w:line="240" w:lineRule="auto" w:before="120" w:after="0"/>
        <w:ind w:left="847" w:right="0" w:hanging="565"/>
        <w:jc w:val="both"/>
        <w:rPr>
          <w:sz w:val="24"/>
        </w:rPr>
      </w:pPr>
      <w:r>
        <w:rPr>
          <w:sz w:val="24"/>
        </w:rPr>
        <w:t>Il</w:t>
      </w:r>
      <w:r>
        <w:rPr>
          <w:spacing w:val="-3"/>
          <w:sz w:val="24"/>
        </w:rPr>
        <w:t> </w:t>
      </w:r>
      <w:r>
        <w:rPr>
          <w:sz w:val="24"/>
        </w:rPr>
        <w:t>bonus</w:t>
      </w:r>
      <w:r>
        <w:rPr>
          <w:spacing w:val="-1"/>
          <w:sz w:val="24"/>
        </w:rPr>
        <w:t> </w:t>
      </w:r>
      <w:r>
        <w:rPr>
          <w:sz w:val="24"/>
        </w:rPr>
        <w:t>occupazionale</w:t>
      </w:r>
      <w:r>
        <w:rPr>
          <w:spacing w:val="-3"/>
          <w:sz w:val="24"/>
        </w:rPr>
        <w:t> </w:t>
      </w:r>
      <w:r>
        <w:rPr>
          <w:sz w:val="24"/>
        </w:rPr>
        <w:t>non</w:t>
      </w:r>
      <w:r>
        <w:rPr>
          <w:spacing w:val="-2"/>
          <w:sz w:val="24"/>
        </w:rPr>
        <w:t> spetta:</w:t>
      </w:r>
    </w:p>
    <w:p>
      <w:pPr>
        <w:pStyle w:val="ListParagraph"/>
        <w:numPr>
          <w:ilvl w:val="2"/>
          <w:numId w:val="10"/>
        </w:numPr>
        <w:tabs>
          <w:tab w:pos="1216" w:val="left" w:leader="none"/>
          <w:tab w:pos="1218" w:val="left" w:leader="none"/>
        </w:tabs>
        <w:spacing w:line="240" w:lineRule="auto" w:before="119" w:after="0"/>
        <w:ind w:left="1218" w:right="142" w:hanging="358"/>
        <w:jc w:val="both"/>
        <w:rPr>
          <w:sz w:val="24"/>
        </w:rPr>
      </w:pPr>
      <w:r>
        <w:rPr>
          <w:sz w:val="24"/>
        </w:rPr>
        <w:t>se l’assunzione costituisce attuazione di un obbligo preesistente, stabilito dalla legge o dalla contrattazione collettiva;</w:t>
      </w:r>
    </w:p>
    <w:p>
      <w:pPr>
        <w:pStyle w:val="ListParagraph"/>
        <w:numPr>
          <w:ilvl w:val="2"/>
          <w:numId w:val="10"/>
        </w:numPr>
        <w:tabs>
          <w:tab w:pos="1218" w:val="left" w:leader="none"/>
        </w:tabs>
        <w:spacing w:line="240" w:lineRule="auto" w:before="120" w:after="0"/>
        <w:ind w:left="1218" w:right="147" w:hanging="358"/>
        <w:jc w:val="both"/>
        <w:rPr>
          <w:sz w:val="24"/>
        </w:rPr>
      </w:pPr>
      <w:r>
        <w:rPr>
          <w:sz w:val="24"/>
        </w:rPr>
        <w:t>se l’assunzione viola il diritto di precedenza stabilito dalla legge o dal</w:t>
      </w:r>
      <w:r>
        <w:rPr>
          <w:spacing w:val="-2"/>
          <w:sz w:val="24"/>
        </w:rPr>
        <w:t> </w:t>
      </w:r>
      <w:r>
        <w:rPr>
          <w:sz w:val="24"/>
        </w:rPr>
        <w:t>contratto collettivo alla riassunzione di un altro lavoratore;</w:t>
      </w:r>
    </w:p>
    <w:p>
      <w:pPr>
        <w:pStyle w:val="ListParagraph"/>
        <w:numPr>
          <w:ilvl w:val="2"/>
          <w:numId w:val="10"/>
        </w:numPr>
        <w:tabs>
          <w:tab w:pos="1216" w:val="left" w:leader="none"/>
          <w:tab w:pos="1218" w:val="left" w:leader="none"/>
        </w:tabs>
        <w:spacing w:line="240" w:lineRule="auto" w:before="120" w:after="0"/>
        <w:ind w:left="1218" w:right="138" w:hanging="358"/>
        <w:jc w:val="both"/>
        <w:rPr>
          <w:sz w:val="24"/>
        </w:rPr>
      </w:pPr>
      <w:r>
        <w:rPr>
          <w:sz w:val="24"/>
        </w:rPr>
        <w:t>con riferimento ai lavoratori che hanno avuto un rapporto di lavoro nei sei mesi precedenti col datore di lavoro che assume o con quello che, al momento della risoluzione,</w:t>
      </w:r>
      <w:r>
        <w:rPr>
          <w:spacing w:val="-3"/>
          <w:sz w:val="24"/>
        </w:rPr>
        <w:t> </w:t>
      </w:r>
      <w:r>
        <w:rPr>
          <w:sz w:val="24"/>
        </w:rPr>
        <w:t>presenta</w:t>
      </w:r>
      <w:r>
        <w:rPr>
          <w:spacing w:val="-4"/>
          <w:sz w:val="24"/>
        </w:rPr>
        <w:t> </w:t>
      </w:r>
      <w:r>
        <w:rPr>
          <w:sz w:val="24"/>
        </w:rPr>
        <w:t>assetti</w:t>
      </w:r>
      <w:r>
        <w:rPr>
          <w:spacing w:val="-3"/>
          <w:sz w:val="24"/>
        </w:rPr>
        <w:t> </w:t>
      </w:r>
      <w:r>
        <w:rPr>
          <w:sz w:val="24"/>
        </w:rPr>
        <w:t>proprietari</w:t>
      </w:r>
      <w:r>
        <w:rPr>
          <w:spacing w:val="-6"/>
          <w:sz w:val="24"/>
        </w:rPr>
        <w:t> </w:t>
      </w:r>
      <w:r>
        <w:rPr>
          <w:sz w:val="24"/>
        </w:rPr>
        <w:t>sostanzialmente</w:t>
      </w:r>
      <w:r>
        <w:rPr>
          <w:spacing w:val="-5"/>
          <w:sz w:val="24"/>
        </w:rPr>
        <w:t> </w:t>
      </w:r>
      <w:r>
        <w:rPr>
          <w:sz w:val="24"/>
        </w:rPr>
        <w:t>coincidenti</w:t>
      </w:r>
      <w:r>
        <w:rPr>
          <w:spacing w:val="-4"/>
          <w:sz w:val="24"/>
        </w:rPr>
        <w:t> </w:t>
      </w:r>
      <w:r>
        <w:rPr>
          <w:sz w:val="24"/>
        </w:rPr>
        <w:t>con</w:t>
      </w:r>
      <w:r>
        <w:rPr>
          <w:spacing w:val="-6"/>
          <w:sz w:val="24"/>
        </w:rPr>
        <w:t> </w:t>
      </w:r>
      <w:r>
        <w:rPr>
          <w:sz w:val="24"/>
        </w:rPr>
        <w:t>quelli</w:t>
      </w:r>
      <w:r>
        <w:rPr>
          <w:spacing w:val="-4"/>
          <w:sz w:val="24"/>
        </w:rPr>
        <w:t> </w:t>
      </w:r>
      <w:r>
        <w:rPr>
          <w:sz w:val="24"/>
        </w:rPr>
        <w:t>del</w:t>
      </w:r>
      <w:r>
        <w:rPr>
          <w:spacing w:val="-4"/>
          <w:sz w:val="24"/>
        </w:rPr>
        <w:t> </w:t>
      </w:r>
      <w:r>
        <w:rPr>
          <w:sz w:val="24"/>
        </w:rPr>
        <w:t>datore di lavoro che assume, ovvero risulta con quest’ultimo in rapporto di collegamento o </w:t>
      </w:r>
      <w:r>
        <w:rPr>
          <w:spacing w:val="-2"/>
          <w:sz w:val="24"/>
        </w:rPr>
        <w:t>controllo;</w:t>
      </w:r>
    </w:p>
    <w:p>
      <w:pPr>
        <w:pStyle w:val="ListParagraph"/>
        <w:numPr>
          <w:ilvl w:val="2"/>
          <w:numId w:val="10"/>
        </w:numPr>
        <w:tabs>
          <w:tab w:pos="1218" w:val="left" w:leader="none"/>
        </w:tabs>
        <w:spacing w:line="240" w:lineRule="auto" w:before="119" w:after="0"/>
        <w:ind w:left="1218" w:right="142" w:hanging="358"/>
        <w:jc w:val="both"/>
        <w:rPr>
          <w:sz w:val="24"/>
        </w:rPr>
      </w:pPr>
      <w:r>
        <w:rPr>
          <w:sz w:val="24"/>
        </w:rPr>
        <w:t>se</w:t>
      </w:r>
      <w:r>
        <w:rPr>
          <w:spacing w:val="-6"/>
          <w:sz w:val="24"/>
        </w:rPr>
        <w:t> </w:t>
      </w:r>
      <w:r>
        <w:rPr>
          <w:sz w:val="24"/>
        </w:rPr>
        <w:t>l’impresa</w:t>
      </w:r>
      <w:r>
        <w:rPr>
          <w:spacing w:val="-4"/>
          <w:sz w:val="24"/>
        </w:rPr>
        <w:t> </w:t>
      </w:r>
      <w:r>
        <w:rPr>
          <w:sz w:val="24"/>
        </w:rPr>
        <w:t>beneficiaria</w:t>
      </w:r>
      <w:r>
        <w:rPr>
          <w:spacing w:val="-10"/>
          <w:sz w:val="24"/>
        </w:rPr>
        <w:t> </w:t>
      </w:r>
      <w:r>
        <w:rPr>
          <w:sz w:val="24"/>
        </w:rPr>
        <w:t>ha</w:t>
      </w:r>
      <w:r>
        <w:rPr>
          <w:spacing w:val="-5"/>
          <w:sz w:val="24"/>
        </w:rPr>
        <w:t> </w:t>
      </w:r>
      <w:r>
        <w:rPr>
          <w:sz w:val="24"/>
        </w:rPr>
        <w:t>licenziato</w:t>
      </w:r>
      <w:r>
        <w:rPr>
          <w:spacing w:val="-6"/>
          <w:sz w:val="24"/>
        </w:rPr>
        <w:t> </w:t>
      </w:r>
      <w:r>
        <w:rPr>
          <w:sz w:val="24"/>
        </w:rPr>
        <w:t>nei</w:t>
      </w:r>
      <w:r>
        <w:rPr>
          <w:spacing w:val="-5"/>
          <w:sz w:val="24"/>
        </w:rPr>
        <w:t> </w:t>
      </w:r>
      <w:r>
        <w:rPr>
          <w:sz w:val="24"/>
        </w:rPr>
        <w:t>12</w:t>
      </w:r>
      <w:r>
        <w:rPr>
          <w:spacing w:val="-4"/>
          <w:sz w:val="24"/>
        </w:rPr>
        <w:t> </w:t>
      </w:r>
      <w:r>
        <w:rPr>
          <w:sz w:val="24"/>
        </w:rPr>
        <w:t>mesi</w:t>
      </w:r>
      <w:r>
        <w:rPr>
          <w:spacing w:val="-7"/>
          <w:sz w:val="24"/>
        </w:rPr>
        <w:t> </w:t>
      </w:r>
      <w:r>
        <w:rPr>
          <w:sz w:val="24"/>
        </w:rPr>
        <w:t>precedenti</w:t>
      </w:r>
      <w:r>
        <w:rPr>
          <w:spacing w:val="-5"/>
          <w:sz w:val="24"/>
        </w:rPr>
        <w:t> </w:t>
      </w:r>
      <w:r>
        <w:rPr>
          <w:sz w:val="24"/>
        </w:rPr>
        <w:t>un</w:t>
      </w:r>
      <w:r>
        <w:rPr>
          <w:spacing w:val="-5"/>
          <w:sz w:val="24"/>
        </w:rPr>
        <w:t> </w:t>
      </w:r>
      <w:r>
        <w:rPr>
          <w:sz w:val="24"/>
        </w:rPr>
        <w:t>dipendente</w:t>
      </w:r>
      <w:r>
        <w:rPr>
          <w:spacing w:val="-6"/>
          <w:sz w:val="24"/>
        </w:rPr>
        <w:t> </w:t>
      </w:r>
      <w:r>
        <w:rPr>
          <w:sz w:val="24"/>
        </w:rPr>
        <w:t>con</w:t>
      </w:r>
      <w:r>
        <w:rPr>
          <w:spacing w:val="-5"/>
          <w:sz w:val="24"/>
        </w:rPr>
        <w:t> </w:t>
      </w:r>
      <w:r>
        <w:rPr>
          <w:sz w:val="24"/>
        </w:rPr>
        <w:t>la</w:t>
      </w:r>
      <w:r>
        <w:rPr>
          <w:spacing w:val="-5"/>
          <w:sz w:val="24"/>
        </w:rPr>
        <w:t> </w:t>
      </w:r>
      <w:r>
        <w:rPr>
          <w:sz w:val="24"/>
        </w:rPr>
        <w:t>stessa qualifica del lavoratore per il quale si chiede l’incentivo.</w:t>
      </w:r>
    </w:p>
    <w:p>
      <w:pPr>
        <w:pStyle w:val="BodyText"/>
        <w:spacing w:before="122"/>
        <w:ind w:left="282" w:right="147"/>
      </w:pPr>
      <w:r>
        <w:rPr/>
        <w:t>La Regione verifica il mantenimento dell’assunzione incentivata rispetto all’unità locale in cui è avvenuta.</w:t>
      </w:r>
      <w:r>
        <w:rPr>
          <w:spacing w:val="-1"/>
        </w:rPr>
        <w:t> </w:t>
      </w:r>
      <w:r>
        <w:rPr/>
        <w:t>Il</w:t>
      </w:r>
      <w:r>
        <w:rPr>
          <w:spacing w:val="-2"/>
        </w:rPr>
        <w:t> </w:t>
      </w:r>
      <w:r>
        <w:rPr/>
        <w:t>trasferimento</w:t>
      </w:r>
      <w:r>
        <w:rPr>
          <w:spacing w:val="-2"/>
        </w:rPr>
        <w:t> </w:t>
      </w:r>
      <w:r>
        <w:rPr/>
        <w:t>del</w:t>
      </w:r>
      <w:r>
        <w:rPr>
          <w:spacing w:val="-2"/>
        </w:rPr>
        <w:t> </w:t>
      </w:r>
      <w:r>
        <w:rPr/>
        <w:t>lavoratore</w:t>
      </w:r>
      <w:r>
        <w:rPr>
          <w:spacing w:val="-3"/>
        </w:rPr>
        <w:t> </w:t>
      </w:r>
      <w:r>
        <w:rPr/>
        <w:t>presso</w:t>
      </w:r>
      <w:r>
        <w:rPr>
          <w:spacing w:val="-3"/>
        </w:rPr>
        <w:t> </w:t>
      </w:r>
      <w:r>
        <w:rPr/>
        <w:t>altre</w:t>
      </w:r>
      <w:r>
        <w:rPr>
          <w:spacing w:val="-3"/>
        </w:rPr>
        <w:t> </w:t>
      </w:r>
      <w:r>
        <w:rPr/>
        <w:t>unità</w:t>
      </w:r>
      <w:r>
        <w:rPr>
          <w:spacing w:val="-2"/>
        </w:rPr>
        <w:t> </w:t>
      </w:r>
      <w:r>
        <w:rPr/>
        <w:t>locale</w:t>
      </w:r>
      <w:r>
        <w:rPr>
          <w:spacing w:val="-3"/>
        </w:rPr>
        <w:t> </w:t>
      </w:r>
      <w:r>
        <w:rPr/>
        <w:t>è</w:t>
      </w:r>
      <w:r>
        <w:rPr>
          <w:spacing w:val="-3"/>
        </w:rPr>
        <w:t> </w:t>
      </w:r>
      <w:r>
        <w:rPr/>
        <w:t>ammesso</w:t>
      </w:r>
      <w:r>
        <w:rPr>
          <w:spacing w:val="-1"/>
        </w:rPr>
        <w:t> </w:t>
      </w:r>
      <w:r>
        <w:rPr/>
        <w:t>solo</w:t>
      </w:r>
      <w:r>
        <w:rPr>
          <w:spacing w:val="-2"/>
        </w:rPr>
        <w:t> </w:t>
      </w:r>
      <w:r>
        <w:rPr/>
        <w:t>nel</w:t>
      </w:r>
      <w:r>
        <w:rPr>
          <w:spacing w:val="-2"/>
        </w:rPr>
        <w:t> </w:t>
      </w:r>
      <w:r>
        <w:rPr/>
        <w:t>caso</w:t>
      </w:r>
      <w:r>
        <w:rPr>
          <w:spacing w:val="-2"/>
        </w:rPr>
        <w:t> </w:t>
      </w:r>
      <w:r>
        <w:rPr/>
        <w:t>in</w:t>
      </w:r>
      <w:r>
        <w:rPr>
          <w:spacing w:val="-2"/>
        </w:rPr>
        <w:t> </w:t>
      </w:r>
      <w:r>
        <w:rPr/>
        <w:t>cui</w:t>
      </w:r>
      <w:r>
        <w:rPr>
          <w:spacing w:val="-2"/>
        </w:rPr>
        <w:t> </w:t>
      </w:r>
      <w:r>
        <w:rPr/>
        <w:t>la nuova sede sia ubicata all’interno del territorio della regione Basilicata.</w:t>
      </w:r>
    </w:p>
    <w:p>
      <w:pPr>
        <w:pStyle w:val="BodyText"/>
        <w:spacing w:before="120"/>
        <w:ind w:left="140"/>
      </w:pPr>
      <w:r>
        <w:rPr/>
        <w:t>Articolo</w:t>
      </w:r>
      <w:r>
        <w:rPr>
          <w:spacing w:val="-1"/>
        </w:rPr>
        <w:t> </w:t>
      </w:r>
      <w:r>
        <w:rPr/>
        <w:t>9</w:t>
      </w:r>
      <w:r>
        <w:rPr>
          <w:spacing w:val="-1"/>
        </w:rPr>
        <w:t> </w:t>
      </w:r>
      <w:r>
        <w:rPr/>
        <w:t>–</w:t>
      </w:r>
      <w:r>
        <w:rPr>
          <w:spacing w:val="-1"/>
        </w:rPr>
        <w:t> </w:t>
      </w:r>
      <w:r>
        <w:rPr/>
        <w:t>Revoca</w:t>
      </w:r>
      <w:r>
        <w:rPr>
          <w:spacing w:val="-2"/>
        </w:rPr>
        <w:t> </w:t>
      </w:r>
      <w:r>
        <w:rPr/>
        <w:t>e</w:t>
      </w:r>
      <w:r>
        <w:rPr>
          <w:spacing w:val="-2"/>
        </w:rPr>
        <w:t> rimodulazione</w:t>
      </w:r>
    </w:p>
    <w:p>
      <w:pPr>
        <w:pStyle w:val="ListParagraph"/>
        <w:numPr>
          <w:ilvl w:val="0"/>
          <w:numId w:val="11"/>
        </w:numPr>
        <w:tabs>
          <w:tab w:pos="861" w:val="left" w:leader="none"/>
        </w:tabs>
        <w:spacing w:line="240" w:lineRule="auto" w:before="120" w:after="0"/>
        <w:ind w:left="861" w:right="140" w:hanging="360"/>
        <w:jc w:val="both"/>
        <w:rPr>
          <w:sz w:val="24"/>
        </w:rPr>
      </w:pPr>
      <w:r>
        <w:rPr>
          <w:sz w:val="24"/>
        </w:rPr>
        <w:t>È disposta la revoca del contributo concesso qualora, nell’ambito dei controlli previsti dal presente Avviso e dalla normativa di riferimento, si verifichi una delle seguenti ipotesi:</w:t>
      </w:r>
    </w:p>
    <w:p>
      <w:pPr>
        <w:pStyle w:val="ListParagraph"/>
        <w:spacing w:after="0" w:line="240" w:lineRule="auto"/>
        <w:jc w:val="both"/>
        <w:rPr>
          <w:sz w:val="24"/>
        </w:rPr>
        <w:sectPr>
          <w:pgSz w:w="11910" w:h="16840"/>
          <w:pgMar w:header="708" w:footer="0" w:top="2000" w:bottom="280" w:left="992" w:right="992"/>
        </w:sectPr>
      </w:pPr>
    </w:p>
    <w:p>
      <w:pPr>
        <w:pStyle w:val="BodyText"/>
        <w:jc w:val="left"/>
      </w:pPr>
    </w:p>
    <w:p>
      <w:pPr>
        <w:pStyle w:val="BodyText"/>
        <w:spacing w:before="93"/>
        <w:jc w:val="left"/>
      </w:pPr>
    </w:p>
    <w:p>
      <w:pPr>
        <w:pStyle w:val="ListParagraph"/>
        <w:numPr>
          <w:ilvl w:val="1"/>
          <w:numId w:val="11"/>
        </w:numPr>
        <w:tabs>
          <w:tab w:pos="1579" w:val="left" w:leader="none"/>
          <w:tab w:pos="1581" w:val="left" w:leader="none"/>
        </w:tabs>
        <w:spacing w:line="242" w:lineRule="auto" w:before="0" w:after="0"/>
        <w:ind w:left="1581" w:right="138" w:hanging="360"/>
        <w:jc w:val="both"/>
        <w:rPr>
          <w:sz w:val="24"/>
        </w:rPr>
      </w:pPr>
      <w:r>
        <w:rPr>
          <w:sz w:val="24"/>
        </w:rPr>
        <w:t>inadempimento da parte del beneficiario degli obblighi previsti dall’articolo 16 </w:t>
      </w:r>
      <w:r>
        <w:rPr>
          <w:spacing w:val="-2"/>
          <w:sz w:val="24"/>
        </w:rPr>
        <w:t>dell’Avviso;</w:t>
      </w:r>
    </w:p>
    <w:p>
      <w:pPr>
        <w:pStyle w:val="ListParagraph"/>
        <w:numPr>
          <w:ilvl w:val="1"/>
          <w:numId w:val="11"/>
        </w:numPr>
        <w:tabs>
          <w:tab w:pos="1581" w:val="left" w:leader="none"/>
        </w:tabs>
        <w:spacing w:line="240" w:lineRule="auto" w:before="117" w:after="0"/>
        <w:ind w:left="1581" w:right="141" w:hanging="360"/>
        <w:jc w:val="both"/>
        <w:rPr>
          <w:sz w:val="24"/>
        </w:rPr>
      </w:pPr>
      <w:r>
        <w:rPr>
          <w:sz w:val="24"/>
        </w:rPr>
        <w:t>accertamento</w:t>
      </w:r>
      <w:r>
        <w:rPr>
          <w:spacing w:val="-14"/>
          <w:sz w:val="24"/>
        </w:rPr>
        <w:t> </w:t>
      </w:r>
      <w:r>
        <w:rPr>
          <w:sz w:val="24"/>
        </w:rPr>
        <w:t>di</w:t>
      </w:r>
      <w:r>
        <w:rPr>
          <w:spacing w:val="-11"/>
          <w:sz w:val="24"/>
        </w:rPr>
        <w:t> </w:t>
      </w:r>
      <w:r>
        <w:rPr>
          <w:sz w:val="24"/>
        </w:rPr>
        <w:t>dichiarazioni</w:t>
      </w:r>
      <w:r>
        <w:rPr>
          <w:spacing w:val="-14"/>
          <w:sz w:val="24"/>
        </w:rPr>
        <w:t> </w:t>
      </w:r>
      <w:r>
        <w:rPr>
          <w:sz w:val="24"/>
        </w:rPr>
        <w:t>non</w:t>
      </w:r>
      <w:r>
        <w:rPr>
          <w:spacing w:val="-13"/>
          <w:sz w:val="24"/>
        </w:rPr>
        <w:t> </w:t>
      </w:r>
      <w:r>
        <w:rPr>
          <w:sz w:val="24"/>
        </w:rPr>
        <w:t>veritiere</w:t>
      </w:r>
      <w:r>
        <w:rPr>
          <w:spacing w:val="-13"/>
          <w:sz w:val="24"/>
        </w:rPr>
        <w:t> </w:t>
      </w:r>
      <w:r>
        <w:rPr>
          <w:sz w:val="24"/>
        </w:rPr>
        <w:t>rese</w:t>
      </w:r>
      <w:r>
        <w:rPr>
          <w:spacing w:val="-13"/>
          <w:sz w:val="24"/>
        </w:rPr>
        <w:t> </w:t>
      </w:r>
      <w:r>
        <w:rPr>
          <w:sz w:val="24"/>
        </w:rPr>
        <w:t>dal</w:t>
      </w:r>
      <w:r>
        <w:rPr>
          <w:spacing w:val="-14"/>
          <w:sz w:val="24"/>
        </w:rPr>
        <w:t> </w:t>
      </w:r>
      <w:r>
        <w:rPr>
          <w:sz w:val="24"/>
        </w:rPr>
        <w:t>datore</w:t>
      </w:r>
      <w:r>
        <w:rPr>
          <w:spacing w:val="-14"/>
          <w:sz w:val="24"/>
        </w:rPr>
        <w:t> </w:t>
      </w:r>
      <w:r>
        <w:rPr>
          <w:sz w:val="24"/>
        </w:rPr>
        <w:t>di</w:t>
      </w:r>
      <w:r>
        <w:rPr>
          <w:spacing w:val="-12"/>
          <w:sz w:val="24"/>
        </w:rPr>
        <w:t> </w:t>
      </w:r>
      <w:r>
        <w:rPr>
          <w:sz w:val="24"/>
        </w:rPr>
        <w:t>lavoro/beneficiario</w:t>
      </w:r>
      <w:r>
        <w:rPr>
          <w:spacing w:val="-14"/>
          <w:sz w:val="24"/>
        </w:rPr>
        <w:t> </w:t>
      </w:r>
      <w:r>
        <w:rPr>
          <w:sz w:val="24"/>
        </w:rPr>
        <w:t>nelle autodichiarazioni presentate ai sensi del D.P.R. n. 445/2000;</w:t>
      </w:r>
    </w:p>
    <w:p>
      <w:pPr>
        <w:pStyle w:val="ListParagraph"/>
        <w:numPr>
          <w:ilvl w:val="1"/>
          <w:numId w:val="11"/>
        </w:numPr>
        <w:tabs>
          <w:tab w:pos="1581" w:val="left" w:leader="none"/>
        </w:tabs>
        <w:spacing w:line="240" w:lineRule="auto" w:before="119" w:after="0"/>
        <w:ind w:left="1581" w:right="141" w:hanging="360"/>
        <w:jc w:val="both"/>
        <w:rPr>
          <w:sz w:val="24"/>
        </w:rPr>
      </w:pPr>
      <w:r>
        <w:rPr>
          <w:sz w:val="24"/>
        </w:rPr>
        <w:t>interruzione del rapporto di lavoro prima dei 24 mesi dall’assunzione per cause imputabili al datore di lavoro, ad eccezione delle ipotesi di licenziamento per giusta causa o delle fattispecie indicate al successivo comma 4;</w:t>
      </w:r>
    </w:p>
    <w:p>
      <w:pPr>
        <w:pStyle w:val="ListParagraph"/>
        <w:numPr>
          <w:ilvl w:val="1"/>
          <w:numId w:val="11"/>
        </w:numPr>
        <w:tabs>
          <w:tab w:pos="1581" w:val="left" w:leader="none"/>
        </w:tabs>
        <w:spacing w:line="240" w:lineRule="auto" w:before="120" w:after="0"/>
        <w:ind w:left="1581" w:right="144" w:hanging="360"/>
        <w:jc w:val="both"/>
        <w:rPr>
          <w:sz w:val="24"/>
        </w:rPr>
      </w:pPr>
      <w:r>
        <w:rPr>
          <w:sz w:val="24"/>
        </w:rPr>
        <w:t>trasferimento del lavoratore destinatario dell’incentivo in una sede diversa da quella indicata al momento dell’assunzione ubicata al di fuori del territorio della Regione </w:t>
      </w:r>
      <w:r>
        <w:rPr>
          <w:spacing w:val="-2"/>
          <w:sz w:val="24"/>
        </w:rPr>
        <w:t>Basilicata;</w:t>
      </w:r>
    </w:p>
    <w:p>
      <w:pPr>
        <w:pStyle w:val="ListParagraph"/>
        <w:numPr>
          <w:ilvl w:val="1"/>
          <w:numId w:val="11"/>
        </w:numPr>
        <w:tabs>
          <w:tab w:pos="1581" w:val="left" w:leader="none"/>
        </w:tabs>
        <w:spacing w:line="240" w:lineRule="auto" w:before="120" w:after="0"/>
        <w:ind w:left="1581" w:right="138" w:hanging="360"/>
        <w:jc w:val="both"/>
        <w:rPr>
          <w:sz w:val="24"/>
        </w:rPr>
      </w:pPr>
      <w:r>
        <w:rPr>
          <w:sz w:val="24"/>
        </w:rPr>
        <w:t>distacco del lavoratore destinatario dell’incentivo presso altra impresa o altra sede operativa non ubicata nel territorio regionale;</w:t>
      </w:r>
    </w:p>
    <w:p>
      <w:pPr>
        <w:pStyle w:val="ListParagraph"/>
        <w:numPr>
          <w:ilvl w:val="1"/>
          <w:numId w:val="11"/>
        </w:numPr>
        <w:tabs>
          <w:tab w:pos="1581" w:val="left" w:leader="none"/>
        </w:tabs>
        <w:spacing w:line="240" w:lineRule="auto" w:before="120" w:after="0"/>
        <w:ind w:left="1581" w:right="138" w:hanging="360"/>
        <w:jc w:val="both"/>
        <w:rPr>
          <w:sz w:val="24"/>
        </w:rPr>
      </w:pPr>
      <w:r>
        <w:rPr>
          <w:sz w:val="24"/>
        </w:rPr>
        <w:t>riduzione dell’orario di lavoro da tempo pieno a tempo parziale, nel caso in cui il contributo</w:t>
      </w:r>
      <w:r>
        <w:rPr>
          <w:spacing w:val="-10"/>
          <w:sz w:val="24"/>
        </w:rPr>
        <w:t> </w:t>
      </w:r>
      <w:r>
        <w:rPr>
          <w:sz w:val="24"/>
        </w:rPr>
        <w:t>sia</w:t>
      </w:r>
      <w:r>
        <w:rPr>
          <w:spacing w:val="-7"/>
          <w:sz w:val="24"/>
        </w:rPr>
        <w:t> </w:t>
      </w:r>
      <w:r>
        <w:rPr>
          <w:sz w:val="24"/>
        </w:rPr>
        <w:t>stato</w:t>
      </w:r>
      <w:r>
        <w:rPr>
          <w:spacing w:val="-7"/>
          <w:sz w:val="24"/>
        </w:rPr>
        <w:t> </w:t>
      </w:r>
      <w:r>
        <w:rPr>
          <w:sz w:val="24"/>
        </w:rPr>
        <w:t>concesso</w:t>
      </w:r>
      <w:r>
        <w:rPr>
          <w:spacing w:val="-8"/>
          <w:sz w:val="24"/>
        </w:rPr>
        <w:t> </w:t>
      </w:r>
      <w:r>
        <w:rPr>
          <w:sz w:val="24"/>
        </w:rPr>
        <w:t>in</w:t>
      </w:r>
      <w:r>
        <w:rPr>
          <w:spacing w:val="-7"/>
          <w:sz w:val="24"/>
        </w:rPr>
        <w:t> </w:t>
      </w:r>
      <w:r>
        <w:rPr>
          <w:sz w:val="24"/>
        </w:rPr>
        <w:t>regime</w:t>
      </w:r>
      <w:r>
        <w:rPr>
          <w:spacing w:val="-9"/>
          <w:sz w:val="24"/>
        </w:rPr>
        <w:t> </w:t>
      </w:r>
      <w:r>
        <w:rPr>
          <w:sz w:val="24"/>
        </w:rPr>
        <w:t>di</w:t>
      </w:r>
      <w:r>
        <w:rPr>
          <w:spacing w:val="-8"/>
          <w:sz w:val="24"/>
        </w:rPr>
        <w:t> </w:t>
      </w:r>
      <w:r>
        <w:rPr>
          <w:sz w:val="24"/>
        </w:rPr>
        <w:t>aiuto</w:t>
      </w:r>
      <w:r>
        <w:rPr>
          <w:spacing w:val="-6"/>
          <w:sz w:val="24"/>
        </w:rPr>
        <w:t> </w:t>
      </w:r>
      <w:r>
        <w:rPr>
          <w:sz w:val="24"/>
        </w:rPr>
        <w:t>in</w:t>
      </w:r>
      <w:r>
        <w:rPr>
          <w:spacing w:val="-10"/>
          <w:sz w:val="24"/>
        </w:rPr>
        <w:t> </w:t>
      </w:r>
      <w:r>
        <w:rPr>
          <w:sz w:val="24"/>
        </w:rPr>
        <w:t>esenzione</w:t>
      </w:r>
      <w:r>
        <w:rPr>
          <w:spacing w:val="-9"/>
          <w:sz w:val="24"/>
        </w:rPr>
        <w:t> </w:t>
      </w:r>
      <w:r>
        <w:rPr>
          <w:sz w:val="24"/>
        </w:rPr>
        <w:t>ai</w:t>
      </w:r>
      <w:r>
        <w:rPr>
          <w:spacing w:val="-8"/>
          <w:sz w:val="24"/>
        </w:rPr>
        <w:t> </w:t>
      </w:r>
      <w:r>
        <w:rPr>
          <w:sz w:val="24"/>
        </w:rPr>
        <w:t>sensi</w:t>
      </w:r>
      <w:r>
        <w:rPr>
          <w:spacing w:val="-7"/>
          <w:sz w:val="24"/>
        </w:rPr>
        <w:t> </w:t>
      </w:r>
      <w:r>
        <w:rPr>
          <w:sz w:val="24"/>
        </w:rPr>
        <w:t>del</w:t>
      </w:r>
      <w:r>
        <w:rPr>
          <w:spacing w:val="-8"/>
          <w:sz w:val="24"/>
        </w:rPr>
        <w:t> </w:t>
      </w:r>
      <w:r>
        <w:rPr>
          <w:sz w:val="24"/>
        </w:rPr>
        <w:t>Regolamento (UE) n. 651/2014, come modificato dal Regolamento (UE) n. 2023/1315;</w:t>
      </w:r>
    </w:p>
    <w:p>
      <w:pPr>
        <w:pStyle w:val="ListParagraph"/>
        <w:numPr>
          <w:ilvl w:val="1"/>
          <w:numId w:val="11"/>
        </w:numPr>
        <w:tabs>
          <w:tab w:pos="1580" w:val="left" w:leader="none"/>
        </w:tabs>
        <w:spacing w:line="240" w:lineRule="auto" w:before="122" w:after="0"/>
        <w:ind w:left="1580" w:right="0" w:hanging="359"/>
        <w:jc w:val="both"/>
        <w:rPr>
          <w:sz w:val="24"/>
        </w:rPr>
      </w:pPr>
      <w:r>
        <w:rPr>
          <w:sz w:val="24"/>
        </w:rPr>
        <w:t>rinuncia</w:t>
      </w:r>
      <w:r>
        <w:rPr>
          <w:spacing w:val="-4"/>
          <w:sz w:val="24"/>
        </w:rPr>
        <w:t> </w:t>
      </w:r>
      <w:r>
        <w:rPr>
          <w:sz w:val="24"/>
        </w:rPr>
        <w:t>totale</w:t>
      </w:r>
      <w:r>
        <w:rPr>
          <w:spacing w:val="-3"/>
          <w:sz w:val="24"/>
        </w:rPr>
        <w:t> </w:t>
      </w:r>
      <w:r>
        <w:rPr>
          <w:sz w:val="24"/>
        </w:rPr>
        <w:t>al</w:t>
      </w:r>
      <w:r>
        <w:rPr>
          <w:spacing w:val="-4"/>
          <w:sz w:val="24"/>
        </w:rPr>
        <w:t> </w:t>
      </w:r>
      <w:r>
        <w:rPr>
          <w:sz w:val="24"/>
        </w:rPr>
        <w:t>contributo</w:t>
      </w:r>
      <w:r>
        <w:rPr>
          <w:spacing w:val="-2"/>
          <w:sz w:val="24"/>
        </w:rPr>
        <w:t> </w:t>
      </w:r>
      <w:r>
        <w:rPr>
          <w:sz w:val="24"/>
        </w:rPr>
        <w:t>concesso da</w:t>
      </w:r>
      <w:r>
        <w:rPr>
          <w:spacing w:val="-2"/>
          <w:sz w:val="24"/>
        </w:rPr>
        <w:t> </w:t>
      </w:r>
      <w:r>
        <w:rPr>
          <w:sz w:val="24"/>
        </w:rPr>
        <w:t>parte</w:t>
      </w:r>
      <w:r>
        <w:rPr>
          <w:spacing w:val="-3"/>
          <w:sz w:val="24"/>
        </w:rPr>
        <w:t> </w:t>
      </w:r>
      <w:r>
        <w:rPr>
          <w:sz w:val="24"/>
        </w:rPr>
        <w:t>del</w:t>
      </w:r>
      <w:r>
        <w:rPr>
          <w:spacing w:val="-2"/>
          <w:sz w:val="24"/>
        </w:rPr>
        <w:t> </w:t>
      </w:r>
      <w:r>
        <w:rPr>
          <w:sz w:val="24"/>
        </w:rPr>
        <w:t>datore</w:t>
      </w:r>
      <w:r>
        <w:rPr>
          <w:spacing w:val="-2"/>
          <w:sz w:val="24"/>
        </w:rPr>
        <w:t> </w:t>
      </w:r>
      <w:r>
        <w:rPr>
          <w:sz w:val="24"/>
        </w:rPr>
        <w:t>di</w:t>
      </w:r>
      <w:r>
        <w:rPr>
          <w:spacing w:val="-2"/>
          <w:sz w:val="24"/>
        </w:rPr>
        <w:t> lavoro/beneficiario.</w:t>
      </w:r>
    </w:p>
    <w:p>
      <w:pPr>
        <w:pStyle w:val="ListParagraph"/>
        <w:numPr>
          <w:ilvl w:val="0"/>
          <w:numId w:val="11"/>
        </w:numPr>
        <w:tabs>
          <w:tab w:pos="852" w:val="left" w:leader="none"/>
          <w:tab w:pos="854" w:val="left" w:leader="none"/>
        </w:tabs>
        <w:spacing w:line="240" w:lineRule="auto" w:before="120" w:after="0"/>
        <w:ind w:left="854" w:right="137" w:hanging="356"/>
        <w:jc w:val="both"/>
        <w:rPr>
          <w:sz w:val="24"/>
        </w:rPr>
      </w:pPr>
      <w:r>
        <w:rPr>
          <w:sz w:val="24"/>
        </w:rPr>
        <w:t>In caso di revoca del contributo, il beneficiario è tenuto a restituire alla Regione Basilicata le somme eventualmente percepite, maggiorate degli interessi legali, calcolati dalla data di erogazione dell’incentivo fino alla data dell’effettiva restituzione.</w:t>
      </w:r>
    </w:p>
    <w:p>
      <w:pPr>
        <w:pStyle w:val="ListParagraph"/>
        <w:numPr>
          <w:ilvl w:val="0"/>
          <w:numId w:val="11"/>
        </w:numPr>
        <w:tabs>
          <w:tab w:pos="852" w:val="left" w:leader="none"/>
          <w:tab w:pos="854" w:val="left" w:leader="none"/>
        </w:tabs>
        <w:spacing w:line="240" w:lineRule="auto" w:before="119" w:after="0"/>
        <w:ind w:left="854" w:right="136" w:hanging="356"/>
        <w:jc w:val="both"/>
        <w:rPr>
          <w:sz w:val="24"/>
        </w:rPr>
      </w:pPr>
      <w:r>
        <w:rPr>
          <w:sz w:val="24"/>
        </w:rPr>
        <w:t>Il provvedimento di revoca è adottato a seguito dell’instaurazione del contraddittorio procedimentale, ai sensi dell’articolo 10-bis della Legge n. 241/1990.</w:t>
      </w:r>
    </w:p>
    <w:p>
      <w:pPr>
        <w:pStyle w:val="ListParagraph"/>
        <w:numPr>
          <w:ilvl w:val="0"/>
          <w:numId w:val="11"/>
        </w:numPr>
        <w:tabs>
          <w:tab w:pos="852" w:val="left" w:leader="none"/>
          <w:tab w:pos="854" w:val="left" w:leader="none"/>
        </w:tabs>
        <w:spacing w:line="240" w:lineRule="auto" w:before="120" w:after="0"/>
        <w:ind w:left="854" w:right="147" w:hanging="356"/>
        <w:jc w:val="both"/>
        <w:rPr>
          <w:sz w:val="24"/>
        </w:rPr>
      </w:pPr>
      <w:r>
        <w:rPr>
          <w:sz w:val="24"/>
        </w:rPr>
        <w:t>Non costituisce causa di revoca la sostituzione del destinatario effettuata nei casi e secondo le modalità previste dall’articolo 14 dell’Avviso Pubblico.</w:t>
      </w:r>
    </w:p>
    <w:p>
      <w:pPr>
        <w:pStyle w:val="ListParagraph"/>
        <w:numPr>
          <w:ilvl w:val="0"/>
          <w:numId w:val="11"/>
        </w:numPr>
        <w:tabs>
          <w:tab w:pos="852" w:val="left" w:leader="none"/>
        </w:tabs>
        <w:spacing w:line="240" w:lineRule="auto" w:before="120" w:after="0"/>
        <w:ind w:left="852" w:right="0" w:hanging="354"/>
        <w:jc w:val="both"/>
        <w:rPr>
          <w:sz w:val="24"/>
        </w:rPr>
      </w:pPr>
      <w:r>
        <w:rPr>
          <w:sz w:val="24"/>
        </w:rPr>
        <w:t>È</w:t>
      </w:r>
      <w:r>
        <w:rPr>
          <w:spacing w:val="-2"/>
          <w:sz w:val="24"/>
        </w:rPr>
        <w:t> </w:t>
      </w:r>
      <w:r>
        <w:rPr>
          <w:sz w:val="24"/>
        </w:rPr>
        <w:t>prevista</w:t>
      </w:r>
      <w:r>
        <w:rPr>
          <w:spacing w:val="-2"/>
          <w:sz w:val="24"/>
        </w:rPr>
        <w:t> </w:t>
      </w:r>
      <w:r>
        <w:rPr>
          <w:sz w:val="24"/>
        </w:rPr>
        <w:t>la</w:t>
      </w:r>
      <w:r>
        <w:rPr>
          <w:spacing w:val="-4"/>
          <w:sz w:val="24"/>
        </w:rPr>
        <w:t> </w:t>
      </w:r>
      <w:r>
        <w:rPr>
          <w:sz w:val="24"/>
        </w:rPr>
        <w:t>rimodulazione</w:t>
      </w:r>
      <w:r>
        <w:rPr>
          <w:spacing w:val="-3"/>
          <w:sz w:val="24"/>
        </w:rPr>
        <w:t> </w:t>
      </w:r>
      <w:r>
        <w:rPr>
          <w:sz w:val="24"/>
        </w:rPr>
        <w:t>del</w:t>
      </w:r>
      <w:r>
        <w:rPr>
          <w:spacing w:val="-2"/>
          <w:sz w:val="24"/>
        </w:rPr>
        <w:t> </w:t>
      </w:r>
      <w:r>
        <w:rPr>
          <w:sz w:val="24"/>
        </w:rPr>
        <w:t>contributo</w:t>
      </w:r>
      <w:r>
        <w:rPr>
          <w:spacing w:val="-4"/>
          <w:sz w:val="24"/>
        </w:rPr>
        <w:t> </w:t>
      </w:r>
      <w:r>
        <w:rPr>
          <w:sz w:val="24"/>
        </w:rPr>
        <w:t>concesso</w:t>
      </w:r>
      <w:r>
        <w:rPr>
          <w:spacing w:val="3"/>
          <w:sz w:val="24"/>
        </w:rPr>
        <w:t> </w:t>
      </w:r>
      <w:r>
        <w:rPr>
          <w:sz w:val="24"/>
        </w:rPr>
        <w:t>nei</w:t>
      </w:r>
      <w:r>
        <w:rPr>
          <w:spacing w:val="-2"/>
          <w:sz w:val="24"/>
        </w:rPr>
        <w:t> </w:t>
      </w:r>
      <w:r>
        <w:rPr>
          <w:sz w:val="24"/>
        </w:rPr>
        <w:t>seguenti</w:t>
      </w:r>
      <w:r>
        <w:rPr>
          <w:spacing w:val="-2"/>
          <w:sz w:val="24"/>
        </w:rPr>
        <w:t> casi:</w:t>
      </w:r>
    </w:p>
    <w:p>
      <w:pPr>
        <w:pStyle w:val="ListParagraph"/>
        <w:numPr>
          <w:ilvl w:val="1"/>
          <w:numId w:val="11"/>
        </w:numPr>
        <w:tabs>
          <w:tab w:pos="1571" w:val="left" w:leader="none"/>
          <w:tab w:pos="1574" w:val="left" w:leader="none"/>
        </w:tabs>
        <w:spacing w:line="240" w:lineRule="auto" w:before="120" w:after="0"/>
        <w:ind w:left="1574" w:right="137" w:hanging="356"/>
        <w:jc w:val="both"/>
        <w:rPr>
          <w:sz w:val="24"/>
        </w:rPr>
      </w:pPr>
      <w:r>
        <w:rPr>
          <w:sz w:val="24"/>
        </w:rPr>
        <w:t>interruzione del rapporto di lavoro prima dei 24 mesi per cause non imputabili al datore di lavoro, quali licenziamento per giusta causa, decesso, pensionamento, risoluzione consensuale del rapporto di lavoro, dimissioni del lavoratore, chiusura dell’attività o altre cause assimilabili. In tali casi il contributo è riconosciuto fino alla data</w:t>
      </w:r>
      <w:r>
        <w:rPr>
          <w:spacing w:val="-2"/>
          <w:sz w:val="24"/>
        </w:rPr>
        <w:t> </w:t>
      </w:r>
      <w:r>
        <w:rPr>
          <w:sz w:val="24"/>
        </w:rPr>
        <w:t>dell’interruzione</w:t>
      </w:r>
      <w:r>
        <w:rPr>
          <w:spacing w:val="-3"/>
          <w:sz w:val="24"/>
        </w:rPr>
        <w:t> </w:t>
      </w:r>
      <w:r>
        <w:rPr>
          <w:sz w:val="24"/>
        </w:rPr>
        <w:t>del</w:t>
      </w:r>
      <w:r>
        <w:rPr>
          <w:spacing w:val="-2"/>
          <w:sz w:val="24"/>
        </w:rPr>
        <w:t> </w:t>
      </w:r>
      <w:r>
        <w:rPr>
          <w:sz w:val="24"/>
        </w:rPr>
        <w:t>rapporto</w:t>
      </w:r>
      <w:r>
        <w:rPr>
          <w:spacing w:val="-5"/>
          <w:sz w:val="24"/>
        </w:rPr>
        <w:t> </w:t>
      </w:r>
      <w:r>
        <w:rPr>
          <w:sz w:val="24"/>
        </w:rPr>
        <w:t>di</w:t>
      </w:r>
      <w:r>
        <w:rPr>
          <w:spacing w:val="-2"/>
          <w:sz w:val="24"/>
        </w:rPr>
        <w:t> </w:t>
      </w:r>
      <w:r>
        <w:rPr>
          <w:sz w:val="24"/>
        </w:rPr>
        <w:t>lavoro,</w:t>
      </w:r>
      <w:r>
        <w:rPr>
          <w:spacing w:val="-3"/>
          <w:sz w:val="24"/>
        </w:rPr>
        <w:t> </w:t>
      </w:r>
      <w:r>
        <w:rPr>
          <w:sz w:val="24"/>
        </w:rPr>
        <w:t>computando</w:t>
      </w:r>
      <w:r>
        <w:rPr>
          <w:spacing w:val="-2"/>
          <w:sz w:val="24"/>
        </w:rPr>
        <w:t> </w:t>
      </w:r>
      <w:r>
        <w:rPr>
          <w:sz w:val="24"/>
        </w:rPr>
        <w:t>il</w:t>
      </w:r>
      <w:r>
        <w:rPr>
          <w:spacing w:val="-2"/>
          <w:sz w:val="24"/>
        </w:rPr>
        <w:t> </w:t>
      </w:r>
      <w:r>
        <w:rPr>
          <w:sz w:val="24"/>
        </w:rPr>
        <w:t>mese</w:t>
      </w:r>
      <w:r>
        <w:rPr>
          <w:spacing w:val="-2"/>
          <w:sz w:val="24"/>
        </w:rPr>
        <w:t> </w:t>
      </w:r>
      <w:r>
        <w:rPr>
          <w:sz w:val="24"/>
        </w:rPr>
        <w:t>in</w:t>
      </w:r>
      <w:r>
        <w:rPr>
          <w:spacing w:val="-2"/>
          <w:sz w:val="24"/>
        </w:rPr>
        <w:t> </w:t>
      </w:r>
      <w:r>
        <w:rPr>
          <w:sz w:val="24"/>
        </w:rPr>
        <w:t>cui</w:t>
      </w:r>
      <w:r>
        <w:rPr>
          <w:spacing w:val="-4"/>
          <w:sz w:val="24"/>
        </w:rPr>
        <w:t> </w:t>
      </w:r>
      <w:r>
        <w:rPr>
          <w:sz w:val="24"/>
        </w:rPr>
        <w:t>si</w:t>
      </w:r>
      <w:r>
        <w:rPr>
          <w:spacing w:val="-3"/>
          <w:sz w:val="24"/>
        </w:rPr>
        <w:t> </w:t>
      </w:r>
      <w:r>
        <w:rPr>
          <w:sz w:val="24"/>
        </w:rPr>
        <w:t>è</w:t>
      </w:r>
      <w:r>
        <w:rPr>
          <w:spacing w:val="-3"/>
          <w:sz w:val="24"/>
        </w:rPr>
        <w:t> </w:t>
      </w:r>
      <w:r>
        <w:rPr>
          <w:sz w:val="24"/>
        </w:rPr>
        <w:t>verificato l’evento interruttivo per intero solo se il rapporto di lavoro si è protratto per almeno 15 giorni.</w:t>
      </w:r>
    </w:p>
    <w:p>
      <w:pPr>
        <w:pStyle w:val="ListParagraph"/>
        <w:numPr>
          <w:ilvl w:val="1"/>
          <w:numId w:val="11"/>
        </w:numPr>
        <w:tabs>
          <w:tab w:pos="1572" w:val="left" w:leader="none"/>
          <w:tab w:pos="1574" w:val="left" w:leader="none"/>
          <w:tab w:pos="5264" w:val="left" w:leader="none"/>
          <w:tab w:pos="8622" w:val="left" w:leader="none"/>
        </w:tabs>
        <w:spacing w:line="240" w:lineRule="auto" w:before="121" w:after="0"/>
        <w:ind w:left="1574" w:right="137" w:hanging="356"/>
        <w:jc w:val="both"/>
        <w:rPr>
          <w:sz w:val="24"/>
        </w:rPr>
      </w:pPr>
      <w:r>
        <w:rPr>
          <w:sz w:val="24"/>
        </w:rPr>
        <w:t>riduzione dell’orario di lavoro rispetto a quello previsto al momento dell’assunzione, nel solo caso in cui il contributo sia stato</w:t>
      </w:r>
      <w:r>
        <w:rPr>
          <w:spacing w:val="-1"/>
          <w:sz w:val="24"/>
        </w:rPr>
        <w:t> </w:t>
      </w:r>
      <w:r>
        <w:rPr>
          <w:sz w:val="24"/>
        </w:rPr>
        <w:t>richiesto</w:t>
      </w:r>
      <w:r>
        <w:rPr>
          <w:spacing w:val="-1"/>
          <w:sz w:val="24"/>
        </w:rPr>
        <w:t> </w:t>
      </w:r>
      <w:r>
        <w:rPr>
          <w:sz w:val="24"/>
        </w:rPr>
        <w:t>in regime “de minimis” ai sensi del Regolamento</w:t>
      </w:r>
      <w:r>
        <w:rPr>
          <w:spacing w:val="-14"/>
          <w:sz w:val="24"/>
        </w:rPr>
        <w:t> </w:t>
      </w:r>
      <w:r>
        <w:rPr>
          <w:sz w:val="24"/>
        </w:rPr>
        <w:t>(UE)</w:t>
      </w:r>
      <w:r>
        <w:rPr>
          <w:spacing w:val="-14"/>
          <w:sz w:val="24"/>
        </w:rPr>
        <w:t> </w:t>
      </w:r>
      <w:r>
        <w:rPr>
          <w:sz w:val="24"/>
        </w:rPr>
        <w:t>n.</w:t>
      </w:r>
      <w:r>
        <w:rPr>
          <w:spacing w:val="-13"/>
          <w:sz w:val="24"/>
        </w:rPr>
        <w:t> </w:t>
      </w:r>
      <w:r>
        <w:rPr>
          <w:sz w:val="24"/>
        </w:rPr>
        <w:t>2023/2831,</w:t>
      </w:r>
      <w:r>
        <w:rPr>
          <w:spacing w:val="-14"/>
          <w:sz w:val="24"/>
        </w:rPr>
        <w:t> </w:t>
      </w:r>
      <w:r>
        <w:rPr>
          <w:sz w:val="24"/>
        </w:rPr>
        <w:t>purché</w:t>
      </w:r>
      <w:r>
        <w:rPr>
          <w:spacing w:val="-13"/>
          <w:sz w:val="24"/>
        </w:rPr>
        <w:t> </w:t>
      </w:r>
      <w:r>
        <w:rPr>
          <w:sz w:val="24"/>
        </w:rPr>
        <w:t>la</w:t>
      </w:r>
      <w:r>
        <w:rPr>
          <w:spacing w:val="-14"/>
          <w:sz w:val="24"/>
        </w:rPr>
        <w:t> </w:t>
      </w:r>
      <w:r>
        <w:rPr>
          <w:sz w:val="24"/>
        </w:rPr>
        <w:t>riduzione</w:t>
      </w:r>
      <w:r>
        <w:rPr>
          <w:spacing w:val="-13"/>
          <w:sz w:val="24"/>
        </w:rPr>
        <w:t> </w:t>
      </w:r>
      <w:r>
        <w:rPr>
          <w:sz w:val="24"/>
        </w:rPr>
        <w:t>sia</w:t>
      </w:r>
      <w:r>
        <w:rPr>
          <w:spacing w:val="-14"/>
          <w:sz w:val="24"/>
        </w:rPr>
        <w:t> </w:t>
      </w:r>
      <w:r>
        <w:rPr>
          <w:sz w:val="24"/>
        </w:rPr>
        <w:t>stata</w:t>
      </w:r>
      <w:r>
        <w:rPr>
          <w:spacing w:val="-13"/>
          <w:sz w:val="24"/>
        </w:rPr>
        <w:t> </w:t>
      </w:r>
      <w:r>
        <w:rPr>
          <w:sz w:val="24"/>
        </w:rPr>
        <w:t>espressamente</w:t>
      </w:r>
      <w:r>
        <w:rPr>
          <w:spacing w:val="-14"/>
          <w:sz w:val="24"/>
        </w:rPr>
        <w:t> </w:t>
      </w:r>
      <w:r>
        <w:rPr>
          <w:sz w:val="24"/>
        </w:rPr>
        <w:t>richiesta dal</w:t>
      </w:r>
      <w:r>
        <w:rPr>
          <w:spacing w:val="-10"/>
          <w:sz w:val="24"/>
        </w:rPr>
        <w:t> </w:t>
      </w:r>
      <w:r>
        <w:rPr>
          <w:sz w:val="24"/>
        </w:rPr>
        <w:t>lavoratore</w:t>
      </w:r>
      <w:r>
        <w:rPr>
          <w:spacing w:val="-11"/>
          <w:sz w:val="24"/>
        </w:rPr>
        <w:t> </w:t>
      </w:r>
      <w:r>
        <w:rPr>
          <w:sz w:val="24"/>
        </w:rPr>
        <w:t>destinatario</w:t>
      </w:r>
      <w:r>
        <w:rPr>
          <w:spacing w:val="-10"/>
          <w:sz w:val="24"/>
        </w:rPr>
        <w:t> </w:t>
      </w:r>
      <w:r>
        <w:rPr>
          <w:sz w:val="24"/>
        </w:rPr>
        <w:t>e</w:t>
      </w:r>
      <w:r>
        <w:rPr>
          <w:spacing w:val="-11"/>
          <w:sz w:val="24"/>
        </w:rPr>
        <w:t> </w:t>
      </w:r>
      <w:r>
        <w:rPr>
          <w:sz w:val="24"/>
        </w:rPr>
        <w:t>l’orario</w:t>
      </w:r>
      <w:r>
        <w:rPr>
          <w:spacing w:val="-10"/>
          <w:sz w:val="24"/>
        </w:rPr>
        <w:t> </w:t>
      </w:r>
      <w:r>
        <w:rPr>
          <w:sz w:val="24"/>
        </w:rPr>
        <w:t>non</w:t>
      </w:r>
      <w:r>
        <w:rPr>
          <w:spacing w:val="-11"/>
          <w:sz w:val="24"/>
        </w:rPr>
        <w:t> </w:t>
      </w:r>
      <w:r>
        <w:rPr>
          <w:sz w:val="24"/>
        </w:rPr>
        <w:t>risulti</w:t>
      </w:r>
      <w:r>
        <w:rPr>
          <w:spacing w:val="-9"/>
          <w:sz w:val="24"/>
        </w:rPr>
        <w:t> </w:t>
      </w:r>
      <w:r>
        <w:rPr>
          <w:sz w:val="24"/>
        </w:rPr>
        <w:t>inferiore</w:t>
      </w:r>
      <w:r>
        <w:rPr>
          <w:spacing w:val="-10"/>
          <w:sz w:val="24"/>
        </w:rPr>
        <w:t> </w:t>
      </w:r>
      <w:r>
        <w:rPr>
          <w:sz w:val="24"/>
        </w:rPr>
        <w:t>al</w:t>
      </w:r>
      <w:r>
        <w:rPr>
          <w:spacing w:val="-12"/>
          <w:sz w:val="24"/>
        </w:rPr>
        <w:t> </w:t>
      </w:r>
      <w:r>
        <w:rPr>
          <w:sz w:val="24"/>
        </w:rPr>
        <w:t>50%</w:t>
      </w:r>
      <w:r>
        <w:rPr>
          <w:spacing w:val="-11"/>
          <w:sz w:val="24"/>
        </w:rPr>
        <w:t> </w:t>
      </w:r>
      <w:r>
        <w:rPr>
          <w:sz w:val="24"/>
        </w:rPr>
        <w:t>dell’orario</w:t>
      </w:r>
      <w:r>
        <w:rPr>
          <w:spacing w:val="-12"/>
          <w:sz w:val="24"/>
        </w:rPr>
        <w:t> </w:t>
      </w:r>
      <w:r>
        <w:rPr>
          <w:sz w:val="24"/>
        </w:rPr>
        <w:t>previsto</w:t>
      </w:r>
      <w:r>
        <w:rPr>
          <w:spacing w:val="-10"/>
          <w:sz w:val="24"/>
        </w:rPr>
        <w:t> </w:t>
      </w:r>
      <w:r>
        <w:rPr>
          <w:sz w:val="24"/>
        </w:rPr>
        <w:t>dal </w:t>
      </w:r>
      <w:r>
        <w:rPr>
          <w:spacing w:val="-4"/>
          <w:sz w:val="24"/>
        </w:rPr>
        <w:t>CCNL</w:t>
      </w:r>
      <w:r>
        <w:rPr>
          <w:sz w:val="24"/>
        </w:rPr>
        <w:tab/>
      </w:r>
      <w:r>
        <w:rPr>
          <w:spacing w:val="-5"/>
          <w:sz w:val="24"/>
        </w:rPr>
        <w:t>di</w:t>
      </w:r>
      <w:r>
        <w:rPr>
          <w:sz w:val="24"/>
        </w:rPr>
        <w:tab/>
      </w:r>
      <w:r>
        <w:rPr>
          <w:spacing w:val="-2"/>
          <w:sz w:val="24"/>
        </w:rPr>
        <w:t>riferimento.</w:t>
      </w:r>
    </w:p>
    <w:p>
      <w:pPr>
        <w:pStyle w:val="ListParagraph"/>
        <w:spacing w:after="0" w:line="240" w:lineRule="auto"/>
        <w:jc w:val="both"/>
        <w:rPr>
          <w:sz w:val="24"/>
        </w:rPr>
        <w:sectPr>
          <w:pgSz w:w="11910" w:h="16840"/>
          <w:pgMar w:header="708" w:footer="0" w:top="2000" w:bottom="280" w:left="992" w:right="992"/>
        </w:sectPr>
      </w:pPr>
    </w:p>
    <w:p>
      <w:pPr>
        <w:pStyle w:val="BodyText"/>
        <w:jc w:val="left"/>
      </w:pPr>
    </w:p>
    <w:p>
      <w:pPr>
        <w:pStyle w:val="BodyText"/>
        <w:spacing w:before="93"/>
        <w:jc w:val="left"/>
      </w:pPr>
    </w:p>
    <w:p>
      <w:pPr>
        <w:pStyle w:val="BodyText"/>
        <w:spacing w:line="242" w:lineRule="auto"/>
        <w:ind w:left="1574" w:right="142"/>
      </w:pPr>
      <w:r>
        <w:rPr/>
        <w:t>In</w:t>
      </w:r>
      <w:r>
        <w:rPr>
          <w:spacing w:val="-3"/>
        </w:rPr>
        <w:t> </w:t>
      </w:r>
      <w:r>
        <w:rPr/>
        <w:t>tal</w:t>
      </w:r>
      <w:r>
        <w:rPr>
          <w:spacing w:val="-3"/>
        </w:rPr>
        <w:t> </w:t>
      </w:r>
      <w:r>
        <w:rPr/>
        <w:t>caso</w:t>
      </w:r>
      <w:r>
        <w:rPr>
          <w:spacing w:val="-3"/>
        </w:rPr>
        <w:t> </w:t>
      </w:r>
      <w:r>
        <w:rPr/>
        <w:t>il</w:t>
      </w:r>
      <w:r>
        <w:rPr>
          <w:spacing w:val="-3"/>
        </w:rPr>
        <w:t> </w:t>
      </w:r>
      <w:r>
        <w:rPr/>
        <w:t>contributo</w:t>
      </w:r>
      <w:r>
        <w:rPr>
          <w:spacing w:val="-3"/>
        </w:rPr>
        <w:t> </w:t>
      </w:r>
      <w:r>
        <w:rPr/>
        <w:t>sarà riproporzionato</w:t>
      </w:r>
      <w:r>
        <w:rPr>
          <w:spacing w:val="-1"/>
        </w:rPr>
        <w:t> </w:t>
      </w:r>
      <w:r>
        <w:rPr/>
        <w:t>in</w:t>
      </w:r>
      <w:r>
        <w:rPr>
          <w:spacing w:val="-3"/>
        </w:rPr>
        <w:t> </w:t>
      </w:r>
      <w:r>
        <w:rPr/>
        <w:t>relazione</w:t>
      </w:r>
      <w:r>
        <w:rPr>
          <w:spacing w:val="-4"/>
        </w:rPr>
        <w:t> </w:t>
      </w:r>
      <w:r>
        <w:rPr/>
        <w:t>al</w:t>
      </w:r>
      <w:r>
        <w:rPr>
          <w:spacing w:val="-3"/>
        </w:rPr>
        <w:t> </w:t>
      </w:r>
      <w:r>
        <w:rPr/>
        <w:t>nuovo</w:t>
      </w:r>
      <w:r>
        <w:rPr>
          <w:spacing w:val="-3"/>
        </w:rPr>
        <w:t> </w:t>
      </w:r>
      <w:r>
        <w:rPr/>
        <w:t>orario</w:t>
      </w:r>
      <w:r>
        <w:rPr>
          <w:spacing w:val="-4"/>
        </w:rPr>
        <w:t> </w:t>
      </w:r>
      <w:r>
        <w:rPr/>
        <w:t>di</w:t>
      </w:r>
      <w:r>
        <w:rPr>
          <w:spacing w:val="-2"/>
        </w:rPr>
        <w:t> </w:t>
      </w:r>
      <w:r>
        <w:rPr/>
        <w:t>lavoro</w:t>
      </w:r>
      <w:r>
        <w:rPr>
          <w:spacing w:val="-4"/>
        </w:rPr>
        <w:t> </w:t>
      </w:r>
      <w:r>
        <w:rPr/>
        <w:t>e</w:t>
      </w:r>
      <w:r>
        <w:rPr>
          <w:spacing w:val="-3"/>
        </w:rPr>
        <w:t> </w:t>
      </w:r>
      <w:r>
        <w:rPr/>
        <w:t>al periodo residuo necessario al raggiungimento del limite massimo dei 24 mesi.</w:t>
      </w:r>
    </w:p>
    <w:p>
      <w:pPr>
        <w:pStyle w:val="ListParagraph"/>
        <w:numPr>
          <w:ilvl w:val="1"/>
          <w:numId w:val="11"/>
        </w:numPr>
        <w:tabs>
          <w:tab w:pos="1572" w:val="left" w:leader="none"/>
          <w:tab w:pos="1574" w:val="left" w:leader="none"/>
        </w:tabs>
        <w:spacing w:line="240" w:lineRule="auto" w:before="117" w:after="0"/>
        <w:ind w:left="1574" w:right="139" w:hanging="356"/>
        <w:jc w:val="both"/>
        <w:rPr>
          <w:sz w:val="24"/>
        </w:rPr>
      </w:pPr>
      <w:r>
        <w:rPr>
          <w:sz w:val="24"/>
        </w:rPr>
        <w:t>operazioni societarie quali cessione di azienda, cessione o trasferimento di ramo d’azienda,</w:t>
      </w:r>
      <w:r>
        <w:rPr>
          <w:spacing w:val="-14"/>
          <w:sz w:val="24"/>
        </w:rPr>
        <w:t> </w:t>
      </w:r>
      <w:r>
        <w:rPr>
          <w:sz w:val="24"/>
        </w:rPr>
        <w:t>fusione</w:t>
      </w:r>
      <w:r>
        <w:rPr>
          <w:spacing w:val="-14"/>
          <w:sz w:val="24"/>
        </w:rPr>
        <w:t> </w:t>
      </w:r>
      <w:r>
        <w:rPr>
          <w:sz w:val="24"/>
        </w:rPr>
        <w:t>o</w:t>
      </w:r>
      <w:r>
        <w:rPr>
          <w:spacing w:val="-13"/>
          <w:sz w:val="24"/>
        </w:rPr>
        <w:t> </w:t>
      </w:r>
      <w:r>
        <w:rPr>
          <w:sz w:val="24"/>
        </w:rPr>
        <w:t>altre</w:t>
      </w:r>
      <w:r>
        <w:rPr>
          <w:spacing w:val="-14"/>
          <w:sz w:val="24"/>
        </w:rPr>
        <w:t> </w:t>
      </w:r>
      <w:r>
        <w:rPr>
          <w:sz w:val="24"/>
        </w:rPr>
        <w:t>operazioni</w:t>
      </w:r>
      <w:r>
        <w:rPr>
          <w:spacing w:val="-13"/>
          <w:sz w:val="24"/>
        </w:rPr>
        <w:t> </w:t>
      </w:r>
      <w:r>
        <w:rPr>
          <w:sz w:val="24"/>
        </w:rPr>
        <w:t>che</w:t>
      </w:r>
      <w:r>
        <w:rPr>
          <w:spacing w:val="-14"/>
          <w:sz w:val="24"/>
        </w:rPr>
        <w:t> </w:t>
      </w:r>
      <w:r>
        <w:rPr>
          <w:sz w:val="24"/>
        </w:rPr>
        <w:t>comportino</w:t>
      </w:r>
      <w:r>
        <w:rPr>
          <w:spacing w:val="-13"/>
          <w:sz w:val="24"/>
        </w:rPr>
        <w:t> </w:t>
      </w:r>
      <w:r>
        <w:rPr>
          <w:sz w:val="24"/>
        </w:rPr>
        <w:t>la</w:t>
      </w:r>
      <w:r>
        <w:rPr>
          <w:spacing w:val="-14"/>
          <w:sz w:val="24"/>
        </w:rPr>
        <w:t> </w:t>
      </w:r>
      <w:r>
        <w:rPr>
          <w:sz w:val="24"/>
        </w:rPr>
        <w:t>modifica</w:t>
      </w:r>
      <w:r>
        <w:rPr>
          <w:spacing w:val="-14"/>
          <w:sz w:val="24"/>
        </w:rPr>
        <w:t> </w:t>
      </w:r>
      <w:r>
        <w:rPr>
          <w:sz w:val="24"/>
        </w:rPr>
        <w:t>del</w:t>
      </w:r>
      <w:r>
        <w:rPr>
          <w:spacing w:val="-13"/>
          <w:sz w:val="24"/>
        </w:rPr>
        <w:t> </w:t>
      </w:r>
      <w:r>
        <w:rPr>
          <w:sz w:val="24"/>
        </w:rPr>
        <w:t>soggetto</w:t>
      </w:r>
      <w:r>
        <w:rPr>
          <w:spacing w:val="-14"/>
          <w:sz w:val="24"/>
        </w:rPr>
        <w:t> </w:t>
      </w:r>
      <w:r>
        <w:rPr>
          <w:sz w:val="24"/>
        </w:rPr>
        <w:t>giuridico titolare del rapporto di lavoro. In tali casi il contributo è riconosciuto fino alla data della</w:t>
      </w:r>
      <w:r>
        <w:rPr>
          <w:spacing w:val="-10"/>
          <w:sz w:val="24"/>
        </w:rPr>
        <w:t> </w:t>
      </w:r>
      <w:r>
        <w:rPr>
          <w:sz w:val="24"/>
        </w:rPr>
        <w:t>modifica</w:t>
      </w:r>
      <w:r>
        <w:rPr>
          <w:spacing w:val="-10"/>
          <w:sz w:val="24"/>
        </w:rPr>
        <w:t> </w:t>
      </w:r>
      <w:r>
        <w:rPr>
          <w:sz w:val="24"/>
        </w:rPr>
        <w:t>del</w:t>
      </w:r>
      <w:r>
        <w:rPr>
          <w:spacing w:val="-10"/>
          <w:sz w:val="24"/>
        </w:rPr>
        <w:t> </w:t>
      </w:r>
      <w:r>
        <w:rPr>
          <w:sz w:val="24"/>
        </w:rPr>
        <w:t>soggetto</w:t>
      </w:r>
      <w:r>
        <w:rPr>
          <w:spacing w:val="-10"/>
          <w:sz w:val="24"/>
        </w:rPr>
        <w:t> </w:t>
      </w:r>
      <w:r>
        <w:rPr>
          <w:sz w:val="24"/>
        </w:rPr>
        <w:t>giuridico,</w:t>
      </w:r>
      <w:r>
        <w:rPr>
          <w:spacing w:val="-9"/>
          <w:sz w:val="24"/>
        </w:rPr>
        <w:t> </w:t>
      </w:r>
      <w:r>
        <w:rPr>
          <w:sz w:val="24"/>
        </w:rPr>
        <w:t>computando</w:t>
      </w:r>
      <w:r>
        <w:rPr>
          <w:spacing w:val="-13"/>
          <w:sz w:val="24"/>
        </w:rPr>
        <w:t> </w:t>
      </w:r>
      <w:r>
        <w:rPr>
          <w:sz w:val="24"/>
        </w:rPr>
        <w:t>il</w:t>
      </w:r>
      <w:r>
        <w:rPr>
          <w:spacing w:val="-10"/>
          <w:sz w:val="24"/>
        </w:rPr>
        <w:t> </w:t>
      </w:r>
      <w:r>
        <w:rPr>
          <w:sz w:val="24"/>
        </w:rPr>
        <w:t>mese</w:t>
      </w:r>
      <w:r>
        <w:rPr>
          <w:spacing w:val="-10"/>
          <w:sz w:val="24"/>
        </w:rPr>
        <w:t> </w:t>
      </w:r>
      <w:r>
        <w:rPr>
          <w:sz w:val="24"/>
        </w:rPr>
        <w:t>in</w:t>
      </w:r>
      <w:r>
        <w:rPr>
          <w:spacing w:val="-10"/>
          <w:sz w:val="24"/>
        </w:rPr>
        <w:t> </w:t>
      </w:r>
      <w:r>
        <w:rPr>
          <w:sz w:val="24"/>
        </w:rPr>
        <w:t>cui</w:t>
      </w:r>
      <w:r>
        <w:rPr>
          <w:spacing w:val="-12"/>
          <w:sz w:val="24"/>
        </w:rPr>
        <w:t> </w:t>
      </w:r>
      <w:r>
        <w:rPr>
          <w:sz w:val="24"/>
        </w:rPr>
        <w:t>si</w:t>
      </w:r>
      <w:r>
        <w:rPr>
          <w:spacing w:val="-9"/>
          <w:sz w:val="24"/>
        </w:rPr>
        <w:t> </w:t>
      </w:r>
      <w:r>
        <w:rPr>
          <w:sz w:val="24"/>
        </w:rPr>
        <w:t>è</w:t>
      </w:r>
      <w:r>
        <w:rPr>
          <w:spacing w:val="-11"/>
          <w:sz w:val="24"/>
        </w:rPr>
        <w:t> </w:t>
      </w:r>
      <w:r>
        <w:rPr>
          <w:sz w:val="24"/>
        </w:rPr>
        <w:t>verificato</w:t>
      </w:r>
      <w:r>
        <w:rPr>
          <w:spacing w:val="-10"/>
          <w:sz w:val="24"/>
        </w:rPr>
        <w:t> </w:t>
      </w:r>
      <w:r>
        <w:rPr>
          <w:sz w:val="24"/>
        </w:rPr>
        <w:t>l’evento per intero solo se il rapporto di lavoro si è protratto per almeno 15 giorni.</w:t>
      </w:r>
    </w:p>
    <w:p>
      <w:pPr>
        <w:pStyle w:val="ListParagraph"/>
        <w:numPr>
          <w:ilvl w:val="1"/>
          <w:numId w:val="11"/>
        </w:numPr>
        <w:tabs>
          <w:tab w:pos="1572" w:val="left" w:leader="none"/>
          <w:tab w:pos="1574" w:val="left" w:leader="none"/>
        </w:tabs>
        <w:spacing w:line="240" w:lineRule="auto" w:before="119" w:after="0"/>
        <w:ind w:left="1574" w:right="141" w:hanging="356"/>
        <w:jc w:val="both"/>
        <w:rPr>
          <w:sz w:val="24"/>
        </w:rPr>
      </w:pPr>
      <w:r>
        <w:rPr>
          <w:sz w:val="24"/>
        </w:rPr>
        <w:t>rinuncia al contributo riferita ad una sola annualità. Non è ammessa la rinuncia parziale riferita alla stessa annualità; pertanto, qualora la rinuncia riguardi una parte della medesima annualità, essa sarà considerata rinuncia all’intera annualità di </w:t>
      </w:r>
      <w:r>
        <w:rPr>
          <w:spacing w:val="-2"/>
          <w:sz w:val="24"/>
        </w:rPr>
        <w:t>contributo.</w:t>
      </w:r>
    </w:p>
    <w:p>
      <w:pPr>
        <w:pStyle w:val="ListParagraph"/>
        <w:numPr>
          <w:ilvl w:val="0"/>
          <w:numId w:val="12"/>
        </w:numPr>
        <w:tabs>
          <w:tab w:pos="861" w:val="left" w:leader="none"/>
        </w:tabs>
        <w:spacing w:line="240" w:lineRule="auto" w:before="120" w:after="0"/>
        <w:ind w:left="861" w:right="141" w:hanging="360"/>
        <w:jc w:val="both"/>
        <w:rPr>
          <w:sz w:val="24"/>
        </w:rPr>
      </w:pPr>
      <w:r>
        <w:rPr>
          <w:sz w:val="24"/>
        </w:rPr>
        <w:t>Restano ferme le disposizioni dell’articolo 108 del Trattato sul Funzionamento dell’Unione Europea (TFUE) in materia di recupero degli aiuti di Stato illegittimi o incompatibili. Qualora la Commissione europea disponga il recupero dell’aiuto concesso nell’ambito dell’Avviso, il beneficiario</w:t>
      </w:r>
      <w:r>
        <w:rPr>
          <w:spacing w:val="-3"/>
          <w:sz w:val="24"/>
        </w:rPr>
        <w:t> </w:t>
      </w:r>
      <w:r>
        <w:rPr>
          <w:sz w:val="24"/>
        </w:rPr>
        <w:t>è</w:t>
      </w:r>
      <w:r>
        <w:rPr>
          <w:spacing w:val="-3"/>
          <w:sz w:val="24"/>
        </w:rPr>
        <w:t> </w:t>
      </w:r>
      <w:r>
        <w:rPr>
          <w:sz w:val="24"/>
        </w:rPr>
        <w:t>tenuto</w:t>
      </w:r>
      <w:r>
        <w:rPr>
          <w:spacing w:val="-2"/>
          <w:sz w:val="24"/>
        </w:rPr>
        <w:t> </w:t>
      </w:r>
      <w:r>
        <w:rPr>
          <w:sz w:val="24"/>
        </w:rPr>
        <w:t>alla restituzione</w:t>
      </w:r>
      <w:r>
        <w:rPr>
          <w:spacing w:val="-3"/>
          <w:sz w:val="24"/>
        </w:rPr>
        <w:t> </w:t>
      </w:r>
      <w:r>
        <w:rPr>
          <w:sz w:val="24"/>
        </w:rPr>
        <w:t>delle</w:t>
      </w:r>
      <w:r>
        <w:rPr>
          <w:spacing w:val="-3"/>
          <w:sz w:val="24"/>
        </w:rPr>
        <w:t> </w:t>
      </w:r>
      <w:r>
        <w:rPr>
          <w:sz w:val="24"/>
        </w:rPr>
        <w:t>somme</w:t>
      </w:r>
      <w:r>
        <w:rPr>
          <w:spacing w:val="-3"/>
          <w:sz w:val="24"/>
        </w:rPr>
        <w:t> </w:t>
      </w:r>
      <w:r>
        <w:rPr>
          <w:sz w:val="24"/>
        </w:rPr>
        <w:t>percepite</w:t>
      </w:r>
      <w:r>
        <w:rPr>
          <w:spacing w:val="-3"/>
          <w:sz w:val="24"/>
        </w:rPr>
        <w:t> </w:t>
      </w:r>
      <w:r>
        <w:rPr>
          <w:sz w:val="24"/>
        </w:rPr>
        <w:t>secondo</w:t>
      </w:r>
      <w:r>
        <w:rPr>
          <w:spacing w:val="-3"/>
          <w:sz w:val="24"/>
        </w:rPr>
        <w:t> </w:t>
      </w:r>
      <w:r>
        <w:rPr>
          <w:sz w:val="24"/>
        </w:rPr>
        <w:t>le</w:t>
      </w:r>
      <w:r>
        <w:rPr>
          <w:spacing w:val="-3"/>
          <w:sz w:val="24"/>
        </w:rPr>
        <w:t> </w:t>
      </w:r>
      <w:r>
        <w:rPr>
          <w:sz w:val="24"/>
        </w:rPr>
        <w:t>modalità e</w:t>
      </w:r>
      <w:r>
        <w:rPr>
          <w:spacing w:val="-3"/>
          <w:sz w:val="24"/>
        </w:rPr>
        <w:t> </w:t>
      </w:r>
      <w:r>
        <w:rPr>
          <w:sz w:val="24"/>
        </w:rPr>
        <w:t>i</w:t>
      </w:r>
      <w:r>
        <w:rPr>
          <w:spacing w:val="-2"/>
          <w:sz w:val="24"/>
        </w:rPr>
        <w:t> </w:t>
      </w:r>
      <w:r>
        <w:rPr>
          <w:sz w:val="24"/>
        </w:rPr>
        <w:t>termini stabiliti dalle Autorità competenti.</w:t>
      </w:r>
    </w:p>
    <w:p>
      <w:pPr>
        <w:pStyle w:val="ListParagraph"/>
        <w:numPr>
          <w:ilvl w:val="0"/>
          <w:numId w:val="12"/>
        </w:numPr>
        <w:tabs>
          <w:tab w:pos="861" w:val="left" w:leader="none"/>
        </w:tabs>
        <w:spacing w:line="240" w:lineRule="auto" w:before="122" w:after="0"/>
        <w:ind w:left="861" w:right="138" w:hanging="360"/>
        <w:jc w:val="both"/>
        <w:rPr>
          <w:sz w:val="24"/>
        </w:rPr>
      </w:pPr>
      <w:r>
        <w:rPr>
          <w:sz w:val="24"/>
        </w:rPr>
        <w:t>La revoca del contributo comporta l’obbligo di restituzione delle somme eventualmente percepite, maggiorate degli interessi legali calcolati dalla data di erogazione fino alla data di restituzione. La revoca può riguardare anche il voucher formativo qualora il percorso formativo non sia realizzato o non sia coerente con quanto previsto dall’Avviso Pubblico.</w:t>
      </w:r>
    </w:p>
    <w:p>
      <w:pPr>
        <w:pStyle w:val="BodyText"/>
        <w:spacing w:before="119"/>
        <w:ind w:left="140"/>
        <w:jc w:val="left"/>
      </w:pPr>
      <w:r>
        <w:rPr/>
        <w:t>Articolo</w:t>
      </w:r>
      <w:r>
        <w:rPr>
          <w:spacing w:val="53"/>
        </w:rPr>
        <w:t> </w:t>
      </w:r>
      <w:r>
        <w:rPr/>
        <w:t>11</w:t>
      </w:r>
      <w:r>
        <w:rPr>
          <w:spacing w:val="-1"/>
        </w:rPr>
        <w:t> </w:t>
      </w:r>
      <w:r>
        <w:rPr/>
        <w:t>- </w:t>
      </w:r>
      <w:r>
        <w:rPr>
          <w:spacing w:val="-2"/>
        </w:rPr>
        <w:t>Rinvio</w:t>
      </w:r>
    </w:p>
    <w:p>
      <w:pPr>
        <w:pStyle w:val="BodyText"/>
        <w:spacing w:before="120"/>
        <w:ind w:left="140"/>
        <w:jc w:val="left"/>
      </w:pPr>
      <w:r>
        <w:rPr/>
        <w:t>Si</w:t>
      </w:r>
      <w:r>
        <w:rPr>
          <w:spacing w:val="40"/>
        </w:rPr>
        <w:t> </w:t>
      </w:r>
      <w:r>
        <w:rPr/>
        <w:t>rinvia,</w:t>
      </w:r>
      <w:r>
        <w:rPr>
          <w:spacing w:val="40"/>
        </w:rPr>
        <w:t> </w:t>
      </w:r>
      <w:r>
        <w:rPr/>
        <w:t>per</w:t>
      </w:r>
      <w:r>
        <w:rPr>
          <w:spacing w:val="40"/>
        </w:rPr>
        <w:t> </w:t>
      </w:r>
      <w:r>
        <w:rPr/>
        <w:t>quanto</w:t>
      </w:r>
      <w:r>
        <w:rPr>
          <w:spacing w:val="40"/>
        </w:rPr>
        <w:t> </w:t>
      </w:r>
      <w:r>
        <w:rPr/>
        <w:t>non</w:t>
      </w:r>
      <w:r>
        <w:rPr>
          <w:spacing w:val="40"/>
        </w:rPr>
        <w:t> </w:t>
      </w:r>
      <w:r>
        <w:rPr/>
        <w:t>espressamente</w:t>
      </w:r>
      <w:r>
        <w:rPr>
          <w:spacing w:val="40"/>
        </w:rPr>
        <w:t> </w:t>
      </w:r>
      <w:r>
        <w:rPr/>
        <w:t>previsto</w:t>
      </w:r>
      <w:r>
        <w:rPr>
          <w:spacing w:val="40"/>
        </w:rPr>
        <w:t> </w:t>
      </w:r>
      <w:r>
        <w:rPr/>
        <w:t>nel</w:t>
      </w:r>
      <w:r>
        <w:rPr>
          <w:spacing w:val="40"/>
        </w:rPr>
        <w:t> </w:t>
      </w:r>
      <w:r>
        <w:rPr/>
        <w:t>presente</w:t>
      </w:r>
      <w:r>
        <w:rPr>
          <w:spacing w:val="40"/>
        </w:rPr>
        <w:t> </w:t>
      </w:r>
      <w:r>
        <w:rPr/>
        <w:t>atto,</w:t>
      </w:r>
      <w:r>
        <w:rPr>
          <w:spacing w:val="40"/>
        </w:rPr>
        <w:t> </w:t>
      </w:r>
      <w:r>
        <w:rPr/>
        <w:t>alla</w:t>
      </w:r>
      <w:r>
        <w:rPr>
          <w:spacing w:val="40"/>
        </w:rPr>
        <w:t> </w:t>
      </w:r>
      <w:r>
        <w:rPr/>
        <w:t>normativa</w:t>
      </w:r>
      <w:r>
        <w:rPr>
          <w:spacing w:val="40"/>
        </w:rPr>
        <w:t> </w:t>
      </w:r>
      <w:r>
        <w:rPr/>
        <w:t>regionale, nazionale e comunitaria vigente in materia.</w:t>
      </w:r>
    </w:p>
    <w:p>
      <w:pPr>
        <w:pStyle w:val="BodyText"/>
        <w:spacing w:before="120"/>
        <w:ind w:left="140"/>
        <w:jc w:val="left"/>
      </w:pPr>
      <w:r>
        <w:rPr/>
        <w:t>Articolo</w:t>
      </w:r>
      <w:r>
        <w:rPr>
          <w:spacing w:val="50"/>
        </w:rPr>
        <w:t> </w:t>
      </w:r>
      <w:r>
        <w:rPr/>
        <w:t>12</w:t>
      </w:r>
      <w:r>
        <w:rPr>
          <w:spacing w:val="-4"/>
        </w:rPr>
        <w:t> </w:t>
      </w:r>
      <w:r>
        <w:rPr/>
        <w:t>-</w:t>
      </w:r>
      <w:r>
        <w:rPr>
          <w:spacing w:val="-1"/>
        </w:rPr>
        <w:t> </w:t>
      </w:r>
      <w:r>
        <w:rPr/>
        <w:t>Validità</w:t>
      </w:r>
      <w:r>
        <w:rPr>
          <w:spacing w:val="-2"/>
        </w:rPr>
        <w:t> </w:t>
      </w:r>
      <w:r>
        <w:rPr/>
        <w:t>ed</w:t>
      </w:r>
      <w:r>
        <w:rPr>
          <w:spacing w:val="-2"/>
        </w:rPr>
        <w:t> </w:t>
      </w:r>
      <w:r>
        <w:rPr/>
        <w:t>efficacia</w:t>
      </w:r>
      <w:r>
        <w:rPr>
          <w:spacing w:val="-2"/>
        </w:rPr>
        <w:t> </w:t>
      </w:r>
      <w:r>
        <w:rPr/>
        <w:t>dell’atto</w:t>
      </w:r>
      <w:r>
        <w:rPr>
          <w:spacing w:val="-2"/>
        </w:rPr>
        <w:t> </w:t>
      </w:r>
      <w:r>
        <w:rPr/>
        <w:t>unilaterale</w:t>
      </w:r>
      <w:r>
        <w:rPr>
          <w:spacing w:val="-3"/>
        </w:rPr>
        <w:t> </w:t>
      </w:r>
      <w:r>
        <w:rPr/>
        <w:t>di</w:t>
      </w:r>
      <w:r>
        <w:rPr>
          <w:spacing w:val="-2"/>
        </w:rPr>
        <w:t> impegno</w:t>
      </w:r>
    </w:p>
    <w:p>
      <w:pPr>
        <w:pStyle w:val="BodyText"/>
        <w:spacing w:before="120"/>
        <w:ind w:left="140"/>
        <w:jc w:val="left"/>
      </w:pPr>
      <w:r>
        <w:rPr/>
        <w:t>Il</w:t>
      </w:r>
      <w:r>
        <w:rPr>
          <w:spacing w:val="-14"/>
        </w:rPr>
        <w:t> </w:t>
      </w:r>
      <w:r>
        <w:rPr/>
        <w:t>presente</w:t>
      </w:r>
      <w:r>
        <w:rPr>
          <w:spacing w:val="-14"/>
        </w:rPr>
        <w:t> </w:t>
      </w:r>
      <w:r>
        <w:rPr/>
        <w:t>atto</w:t>
      </w:r>
      <w:r>
        <w:rPr>
          <w:spacing w:val="-14"/>
        </w:rPr>
        <w:t> </w:t>
      </w:r>
      <w:r>
        <w:rPr/>
        <w:t>ha</w:t>
      </w:r>
      <w:r>
        <w:rPr>
          <w:spacing w:val="-13"/>
        </w:rPr>
        <w:t> </w:t>
      </w:r>
      <w:r>
        <w:rPr/>
        <w:t>validità</w:t>
      </w:r>
      <w:r>
        <w:rPr>
          <w:spacing w:val="-14"/>
        </w:rPr>
        <w:t> </w:t>
      </w:r>
      <w:r>
        <w:rPr/>
        <w:t>e</w:t>
      </w:r>
      <w:r>
        <w:rPr>
          <w:spacing w:val="-13"/>
        </w:rPr>
        <w:t> </w:t>
      </w:r>
      <w:r>
        <w:rPr/>
        <w:t>produce</w:t>
      </w:r>
      <w:r>
        <w:rPr>
          <w:spacing w:val="-14"/>
        </w:rPr>
        <w:t> </w:t>
      </w:r>
      <w:r>
        <w:rPr/>
        <w:t>i</w:t>
      </w:r>
      <w:r>
        <w:rPr>
          <w:spacing w:val="-14"/>
        </w:rPr>
        <w:t> </w:t>
      </w:r>
      <w:r>
        <w:rPr/>
        <w:t>suoi</w:t>
      </w:r>
      <w:r>
        <w:rPr>
          <w:spacing w:val="-14"/>
        </w:rPr>
        <w:t> </w:t>
      </w:r>
      <w:r>
        <w:rPr/>
        <w:t>effetti</w:t>
      </w:r>
      <w:r>
        <w:rPr>
          <w:spacing w:val="-13"/>
        </w:rPr>
        <w:t> </w:t>
      </w:r>
      <w:r>
        <w:rPr/>
        <w:t>fino</w:t>
      </w:r>
      <w:r>
        <w:rPr>
          <w:spacing w:val="-14"/>
        </w:rPr>
        <w:t> </w:t>
      </w:r>
      <w:r>
        <w:rPr/>
        <w:t>all’</w:t>
      </w:r>
      <w:r>
        <w:rPr>
          <w:spacing w:val="-14"/>
        </w:rPr>
        <w:t> </w:t>
      </w:r>
      <w:r>
        <w:rPr/>
        <w:t>adozione</w:t>
      </w:r>
      <w:r>
        <w:rPr>
          <w:spacing w:val="-13"/>
        </w:rPr>
        <w:t> </w:t>
      </w:r>
      <w:r>
        <w:rPr/>
        <w:t>del</w:t>
      </w:r>
      <w:r>
        <w:rPr>
          <w:spacing w:val="-14"/>
        </w:rPr>
        <w:t> </w:t>
      </w:r>
      <w:r>
        <w:rPr/>
        <w:t>provvedimento</w:t>
      </w:r>
      <w:r>
        <w:rPr>
          <w:spacing w:val="-13"/>
        </w:rPr>
        <w:t> </w:t>
      </w:r>
      <w:r>
        <w:rPr/>
        <w:t>amministrativo finale del procedimento.</w:t>
      </w:r>
    </w:p>
    <w:p>
      <w:pPr>
        <w:pStyle w:val="BodyText"/>
        <w:spacing w:before="120"/>
        <w:ind w:left="140"/>
        <w:jc w:val="left"/>
      </w:pPr>
      <w:r>
        <w:rPr/>
        <w:t>Articolo</w:t>
      </w:r>
      <w:r>
        <w:rPr>
          <w:spacing w:val="52"/>
        </w:rPr>
        <w:t> </w:t>
      </w:r>
      <w:r>
        <w:rPr/>
        <w:t>13</w:t>
      </w:r>
      <w:r>
        <w:rPr>
          <w:spacing w:val="-2"/>
        </w:rPr>
        <w:t> </w:t>
      </w:r>
      <w:r>
        <w:rPr/>
        <w:t>-</w:t>
      </w:r>
      <w:r>
        <w:rPr>
          <w:spacing w:val="-1"/>
        </w:rPr>
        <w:t> </w:t>
      </w:r>
      <w:r>
        <w:rPr/>
        <w:t>Esenzione</w:t>
      </w:r>
      <w:r>
        <w:rPr>
          <w:spacing w:val="-3"/>
        </w:rPr>
        <w:t> </w:t>
      </w:r>
      <w:r>
        <w:rPr/>
        <w:t>da</w:t>
      </w:r>
      <w:r>
        <w:rPr>
          <w:spacing w:val="-1"/>
        </w:rPr>
        <w:t> </w:t>
      </w:r>
      <w:r>
        <w:rPr/>
        <w:t>imposte</w:t>
      </w:r>
      <w:r>
        <w:rPr>
          <w:spacing w:val="-3"/>
        </w:rPr>
        <w:t> </w:t>
      </w:r>
      <w:r>
        <w:rPr/>
        <w:t>e</w:t>
      </w:r>
      <w:r>
        <w:rPr>
          <w:spacing w:val="-2"/>
        </w:rPr>
        <w:t> tasse</w:t>
      </w:r>
    </w:p>
    <w:p>
      <w:pPr>
        <w:pStyle w:val="BodyText"/>
        <w:spacing w:before="119"/>
        <w:ind w:left="140"/>
        <w:jc w:val="left"/>
      </w:pPr>
      <w:r>
        <w:rPr/>
        <w:t>Il</w:t>
      </w:r>
      <w:r>
        <w:rPr>
          <w:spacing w:val="-4"/>
        </w:rPr>
        <w:t> </w:t>
      </w:r>
      <w:r>
        <w:rPr/>
        <w:t>presente</w:t>
      </w:r>
      <w:r>
        <w:rPr>
          <w:spacing w:val="-3"/>
        </w:rPr>
        <w:t> </w:t>
      </w:r>
      <w:r>
        <w:rPr/>
        <w:t>Atto</w:t>
      </w:r>
      <w:r>
        <w:rPr>
          <w:spacing w:val="-2"/>
        </w:rPr>
        <w:t> </w:t>
      </w:r>
      <w:r>
        <w:rPr/>
        <w:t>è</w:t>
      </w:r>
      <w:r>
        <w:rPr>
          <w:spacing w:val="-3"/>
        </w:rPr>
        <w:t> </w:t>
      </w:r>
      <w:r>
        <w:rPr/>
        <w:t>esente</w:t>
      </w:r>
      <w:r>
        <w:rPr>
          <w:spacing w:val="-3"/>
        </w:rPr>
        <w:t> </w:t>
      </w:r>
      <w:r>
        <w:rPr/>
        <w:t>da</w:t>
      </w:r>
      <w:r>
        <w:rPr>
          <w:spacing w:val="-2"/>
        </w:rPr>
        <w:t> </w:t>
      </w:r>
      <w:r>
        <w:rPr/>
        <w:t>qualsiasi</w:t>
      </w:r>
      <w:r>
        <w:rPr>
          <w:spacing w:val="-1"/>
        </w:rPr>
        <w:t> </w:t>
      </w:r>
      <w:r>
        <w:rPr/>
        <w:t>imposta</w:t>
      </w:r>
      <w:r>
        <w:rPr>
          <w:spacing w:val="-4"/>
        </w:rPr>
        <w:t> </w:t>
      </w:r>
      <w:r>
        <w:rPr/>
        <w:t>o</w:t>
      </w:r>
      <w:r>
        <w:rPr>
          <w:spacing w:val="-3"/>
        </w:rPr>
        <w:t> </w:t>
      </w:r>
      <w:r>
        <w:rPr/>
        <w:t>tassa</w:t>
      </w:r>
      <w:r>
        <w:rPr>
          <w:spacing w:val="-2"/>
        </w:rPr>
        <w:t> </w:t>
      </w:r>
      <w:r>
        <w:rPr/>
        <w:t>ai</w:t>
      </w:r>
      <w:r>
        <w:rPr>
          <w:spacing w:val="-4"/>
        </w:rPr>
        <w:t> </w:t>
      </w:r>
      <w:r>
        <w:rPr/>
        <w:t>sensi</w:t>
      </w:r>
      <w:r>
        <w:rPr>
          <w:spacing w:val="-1"/>
        </w:rPr>
        <w:t> </w:t>
      </w:r>
      <w:r>
        <w:rPr/>
        <w:t>dell’art.5</w:t>
      </w:r>
      <w:r>
        <w:rPr>
          <w:spacing w:val="-3"/>
        </w:rPr>
        <w:t> </w:t>
      </w:r>
      <w:r>
        <w:rPr/>
        <w:t>della</w:t>
      </w:r>
      <w:r>
        <w:rPr>
          <w:spacing w:val="-2"/>
        </w:rPr>
        <w:t> </w:t>
      </w:r>
      <w:r>
        <w:rPr/>
        <w:t>legge</w:t>
      </w:r>
      <w:r>
        <w:rPr>
          <w:spacing w:val="-2"/>
        </w:rPr>
        <w:t> n.845/78.</w:t>
      </w:r>
    </w:p>
    <w:p>
      <w:pPr>
        <w:pStyle w:val="BodyText"/>
        <w:spacing w:before="120"/>
        <w:ind w:left="140"/>
        <w:jc w:val="left"/>
      </w:pPr>
      <w:r>
        <w:rPr/>
        <w:t>Articolo</w:t>
      </w:r>
      <w:r>
        <w:rPr>
          <w:spacing w:val="54"/>
        </w:rPr>
        <w:t> </w:t>
      </w:r>
      <w:r>
        <w:rPr/>
        <w:t>14</w:t>
      </w:r>
      <w:r>
        <w:rPr>
          <w:spacing w:val="-2"/>
        </w:rPr>
        <w:t> </w:t>
      </w:r>
      <w:r>
        <w:rPr/>
        <w:t>- Foro</w:t>
      </w:r>
      <w:r>
        <w:rPr>
          <w:spacing w:val="-3"/>
        </w:rPr>
        <w:t> </w:t>
      </w:r>
      <w:r>
        <w:rPr>
          <w:spacing w:val="-2"/>
        </w:rPr>
        <w:t>competente</w:t>
      </w:r>
    </w:p>
    <w:p>
      <w:pPr>
        <w:pStyle w:val="BodyText"/>
        <w:spacing w:before="122"/>
        <w:ind w:left="140"/>
        <w:jc w:val="left"/>
      </w:pPr>
      <w:r>
        <w:rPr/>
        <w:t>Per qualsiasi controversia inerente l'interpretazione,</w:t>
      </w:r>
      <w:r>
        <w:rPr>
          <w:spacing w:val="26"/>
        </w:rPr>
        <w:t> </w:t>
      </w:r>
      <w:r>
        <w:rPr/>
        <w:t>la validità</w:t>
      </w:r>
      <w:r>
        <w:rPr>
          <w:spacing w:val="28"/>
        </w:rPr>
        <w:t> </w:t>
      </w:r>
      <w:r>
        <w:rPr/>
        <w:t>e l'esecuzione del presente atto è</w:t>
      </w:r>
      <w:r>
        <w:rPr>
          <w:spacing w:val="40"/>
        </w:rPr>
        <w:t> </w:t>
      </w:r>
      <w:r>
        <w:rPr/>
        <w:t>competente in via esclusiva il foro di Potenza.</w:t>
      </w:r>
    </w:p>
    <w:p>
      <w:pPr>
        <w:pStyle w:val="BodyText"/>
        <w:jc w:val="left"/>
      </w:pPr>
    </w:p>
    <w:p>
      <w:pPr>
        <w:pStyle w:val="BodyText"/>
        <w:jc w:val="left"/>
      </w:pPr>
    </w:p>
    <w:p>
      <w:pPr>
        <w:pStyle w:val="BodyText"/>
        <w:jc w:val="left"/>
      </w:pPr>
    </w:p>
    <w:p>
      <w:pPr>
        <w:pStyle w:val="BodyText"/>
        <w:spacing w:before="120"/>
        <w:jc w:val="left"/>
      </w:pPr>
    </w:p>
    <w:p>
      <w:pPr>
        <w:pStyle w:val="BodyText"/>
        <w:ind w:left="335"/>
        <w:jc w:val="left"/>
      </w:pPr>
      <w:r>
        <w:rPr/>
        <w:t>Dichiarazione</w:t>
      </w:r>
      <w:r>
        <w:rPr>
          <w:spacing w:val="-3"/>
        </w:rPr>
        <w:t> </w:t>
      </w:r>
      <w:r>
        <w:rPr/>
        <w:t>di</w:t>
      </w:r>
      <w:r>
        <w:rPr>
          <w:spacing w:val="-2"/>
        </w:rPr>
        <w:t> </w:t>
      </w:r>
      <w:r>
        <w:rPr/>
        <w:t>presa</w:t>
      </w:r>
      <w:r>
        <w:rPr>
          <w:spacing w:val="-4"/>
        </w:rPr>
        <w:t> </w:t>
      </w:r>
      <w:r>
        <w:rPr/>
        <w:t>visione</w:t>
      </w:r>
      <w:r>
        <w:rPr>
          <w:spacing w:val="-2"/>
        </w:rPr>
        <w:t> </w:t>
      </w:r>
      <w:r>
        <w:rPr/>
        <w:t>dell’informativa</w:t>
      </w:r>
      <w:r>
        <w:rPr>
          <w:spacing w:val="-2"/>
        </w:rPr>
        <w:t> </w:t>
      </w:r>
      <w:r>
        <w:rPr/>
        <w:t>sul</w:t>
      </w:r>
      <w:r>
        <w:rPr>
          <w:spacing w:val="-4"/>
        </w:rPr>
        <w:t> </w:t>
      </w:r>
      <w:r>
        <w:rPr/>
        <w:t>conferimento</w:t>
      </w:r>
      <w:r>
        <w:rPr>
          <w:spacing w:val="-2"/>
        </w:rPr>
        <w:t> </w:t>
      </w:r>
      <w:r>
        <w:rPr/>
        <w:t>e</w:t>
      </w:r>
      <w:r>
        <w:rPr>
          <w:spacing w:val="-2"/>
        </w:rPr>
        <w:t> </w:t>
      </w:r>
      <w:r>
        <w:rPr/>
        <w:t>trattamento</w:t>
      </w:r>
      <w:r>
        <w:rPr>
          <w:spacing w:val="-2"/>
        </w:rPr>
        <w:t> </w:t>
      </w:r>
      <w:r>
        <w:rPr/>
        <w:t>dei</w:t>
      </w:r>
      <w:r>
        <w:rPr>
          <w:spacing w:val="-2"/>
        </w:rPr>
        <w:t> </w:t>
      </w:r>
      <w:r>
        <w:rPr/>
        <w:t>dati</w:t>
      </w:r>
      <w:r>
        <w:rPr>
          <w:spacing w:val="-1"/>
        </w:rPr>
        <w:t> </w:t>
      </w:r>
      <w:r>
        <w:rPr>
          <w:spacing w:val="-2"/>
        </w:rPr>
        <w:t>personali</w:t>
      </w:r>
    </w:p>
    <w:p>
      <w:pPr>
        <w:pStyle w:val="BodyText"/>
        <w:spacing w:after="0"/>
        <w:jc w:val="left"/>
        <w:sectPr>
          <w:pgSz w:w="11910" w:h="16840"/>
          <w:pgMar w:header="708" w:footer="0" w:top="2000" w:bottom="280" w:left="992" w:right="992"/>
        </w:sectPr>
      </w:pPr>
    </w:p>
    <w:p>
      <w:pPr>
        <w:pStyle w:val="BodyText"/>
        <w:jc w:val="left"/>
      </w:pPr>
    </w:p>
    <w:p>
      <w:pPr>
        <w:pStyle w:val="BodyText"/>
        <w:spacing w:before="93"/>
        <w:jc w:val="left"/>
      </w:pPr>
    </w:p>
    <w:p>
      <w:pPr>
        <w:pStyle w:val="BodyText"/>
        <w:tabs>
          <w:tab w:pos="8530" w:val="left" w:leader="none"/>
        </w:tabs>
        <w:ind w:left="140"/>
      </w:pPr>
      <w:r>
        <w:rPr/>
        <w:t>Il</w:t>
      </w:r>
      <w:r>
        <w:rPr>
          <w:spacing w:val="40"/>
        </w:rPr>
        <w:t> </w:t>
      </w:r>
      <w:r>
        <w:rPr/>
        <w:t>sottoscritto</w:t>
      </w:r>
      <w:r>
        <w:rPr>
          <w:spacing w:val="38"/>
        </w:rPr>
        <w:t> </w:t>
      </w:r>
      <w:r>
        <w:rPr>
          <w:u w:val="single"/>
        </w:rPr>
        <w:tab/>
      </w:r>
      <w:r>
        <w:rPr>
          <w:spacing w:val="-11"/>
        </w:rPr>
        <w:t> </w:t>
      </w:r>
      <w:r>
        <w:rPr/>
        <w:t>in</w:t>
      </w:r>
      <w:r>
        <w:rPr>
          <w:spacing w:val="37"/>
        </w:rPr>
        <w:t> </w:t>
      </w:r>
      <w:r>
        <w:rPr/>
        <w:t>qualità</w:t>
      </w:r>
      <w:r>
        <w:rPr>
          <w:spacing w:val="39"/>
        </w:rPr>
        <w:t> </w:t>
      </w:r>
      <w:r>
        <w:rPr/>
        <w:t>di</w:t>
      </w:r>
    </w:p>
    <w:p>
      <w:pPr>
        <w:tabs>
          <w:tab w:pos="5087" w:val="left" w:leader="none"/>
        </w:tabs>
        <w:spacing w:before="3"/>
        <w:ind w:left="140" w:right="137" w:firstLine="0"/>
        <w:jc w:val="both"/>
        <w:rPr>
          <w:sz w:val="24"/>
        </w:rPr>
      </w:pPr>
      <w:r>
        <w:rPr>
          <w:sz w:val="24"/>
          <w:u w:val="single"/>
        </w:rPr>
        <w:tab/>
      </w:r>
      <w:r>
        <w:rPr>
          <w:sz w:val="24"/>
        </w:rPr>
        <w:t> avendo acquisito le informazioni fornite dal Titolare</w:t>
      </w:r>
      <w:r>
        <w:rPr>
          <w:spacing w:val="-14"/>
          <w:sz w:val="24"/>
        </w:rPr>
        <w:t> </w:t>
      </w:r>
      <w:r>
        <w:rPr>
          <w:sz w:val="24"/>
        </w:rPr>
        <w:t>ai</w:t>
      </w:r>
      <w:r>
        <w:rPr>
          <w:spacing w:val="-14"/>
          <w:sz w:val="24"/>
        </w:rPr>
        <w:t> </w:t>
      </w:r>
      <w:r>
        <w:rPr>
          <w:sz w:val="24"/>
        </w:rPr>
        <w:t>sensi</w:t>
      </w:r>
      <w:r>
        <w:rPr>
          <w:spacing w:val="-13"/>
          <w:sz w:val="24"/>
        </w:rPr>
        <w:t> </w:t>
      </w:r>
      <w:r>
        <w:rPr>
          <w:sz w:val="24"/>
        </w:rPr>
        <w:t>dell’art.</w:t>
      </w:r>
      <w:r>
        <w:rPr>
          <w:spacing w:val="-14"/>
          <w:sz w:val="24"/>
        </w:rPr>
        <w:t> </w:t>
      </w:r>
      <w:r>
        <w:rPr>
          <w:sz w:val="24"/>
        </w:rPr>
        <w:t>13</w:t>
      </w:r>
      <w:r>
        <w:rPr>
          <w:spacing w:val="-13"/>
          <w:sz w:val="24"/>
        </w:rPr>
        <w:t> </w:t>
      </w:r>
      <w:r>
        <w:rPr>
          <w:sz w:val="24"/>
        </w:rPr>
        <w:t>del</w:t>
      </w:r>
      <w:r>
        <w:rPr>
          <w:spacing w:val="-14"/>
          <w:sz w:val="24"/>
        </w:rPr>
        <w:t> </w:t>
      </w:r>
      <w:r>
        <w:rPr>
          <w:sz w:val="24"/>
        </w:rPr>
        <w:t>D.lgs.</w:t>
      </w:r>
      <w:r>
        <w:rPr>
          <w:spacing w:val="-11"/>
          <w:sz w:val="24"/>
        </w:rPr>
        <w:t> </w:t>
      </w:r>
      <w:r>
        <w:rPr>
          <w:sz w:val="24"/>
        </w:rPr>
        <w:t>196/2003</w:t>
      </w:r>
      <w:r>
        <w:rPr>
          <w:spacing w:val="-12"/>
          <w:sz w:val="24"/>
        </w:rPr>
        <w:t> </w:t>
      </w:r>
      <w:r>
        <w:rPr>
          <w:sz w:val="24"/>
        </w:rPr>
        <w:t>e</w:t>
      </w:r>
      <w:r>
        <w:rPr>
          <w:spacing w:val="-14"/>
          <w:sz w:val="24"/>
        </w:rPr>
        <w:t> </w:t>
      </w:r>
      <w:r>
        <w:rPr>
          <w:sz w:val="24"/>
        </w:rPr>
        <w:t>degli</w:t>
      </w:r>
      <w:r>
        <w:rPr>
          <w:spacing w:val="-14"/>
          <w:sz w:val="24"/>
        </w:rPr>
        <w:t> </w:t>
      </w:r>
      <w:r>
        <w:rPr>
          <w:sz w:val="24"/>
        </w:rPr>
        <w:t>Artt.</w:t>
      </w:r>
      <w:r>
        <w:rPr>
          <w:spacing w:val="-11"/>
          <w:sz w:val="24"/>
        </w:rPr>
        <w:t> </w:t>
      </w:r>
      <w:r>
        <w:rPr>
          <w:sz w:val="24"/>
        </w:rPr>
        <w:t>13-14</w:t>
      </w:r>
      <w:r>
        <w:rPr>
          <w:spacing w:val="-13"/>
          <w:sz w:val="24"/>
        </w:rPr>
        <w:t> </w:t>
      </w:r>
      <w:r>
        <w:rPr>
          <w:sz w:val="24"/>
        </w:rPr>
        <w:t>del</w:t>
      </w:r>
      <w:r>
        <w:rPr>
          <w:spacing w:val="-14"/>
          <w:sz w:val="24"/>
        </w:rPr>
        <w:t> </w:t>
      </w:r>
      <w:r>
        <w:rPr>
          <w:sz w:val="24"/>
        </w:rPr>
        <w:t>GDPR</w:t>
      </w:r>
      <w:r>
        <w:rPr>
          <w:spacing w:val="-12"/>
          <w:sz w:val="24"/>
        </w:rPr>
        <w:t> </w:t>
      </w:r>
      <w:r>
        <w:rPr>
          <w:sz w:val="24"/>
        </w:rPr>
        <w:t>attraverso</w:t>
      </w:r>
      <w:r>
        <w:rPr>
          <w:spacing w:val="-13"/>
          <w:sz w:val="24"/>
        </w:rPr>
        <w:t> </w:t>
      </w:r>
      <w:r>
        <w:rPr>
          <w:sz w:val="24"/>
        </w:rPr>
        <w:t>la</w:t>
      </w:r>
      <w:r>
        <w:rPr>
          <w:spacing w:val="-14"/>
          <w:sz w:val="24"/>
        </w:rPr>
        <w:t> </w:t>
      </w:r>
      <w:r>
        <w:rPr>
          <w:sz w:val="24"/>
        </w:rPr>
        <w:t>presa</w:t>
      </w:r>
      <w:r>
        <w:rPr>
          <w:spacing w:val="-13"/>
          <w:sz w:val="24"/>
        </w:rPr>
        <w:t> </w:t>
      </w:r>
      <w:r>
        <w:rPr>
          <w:sz w:val="24"/>
        </w:rPr>
        <w:t>visione del documento ’”</w:t>
      </w:r>
      <w:r>
        <w:rPr>
          <w:i/>
          <w:sz w:val="24"/>
        </w:rPr>
        <w:t>Informativa sul conferimento e trattamento</w:t>
      </w:r>
      <w:r>
        <w:rPr>
          <w:i/>
          <w:spacing w:val="-1"/>
          <w:sz w:val="24"/>
        </w:rPr>
        <w:t> </w:t>
      </w:r>
      <w:r>
        <w:rPr>
          <w:i/>
          <w:sz w:val="24"/>
        </w:rPr>
        <w:t>dei dati personali e sulla pubblicazione degli elementi ritenuti non sensibili nei siti istituzionali e di consultazione aperta</w:t>
      </w:r>
      <w:r>
        <w:rPr>
          <w:sz w:val="24"/>
        </w:rPr>
        <w:t>” pubblicato sul sito web istituzionale dell’Amministrazione</w:t>
      </w:r>
    </w:p>
    <w:p>
      <w:pPr>
        <w:pStyle w:val="BodyText"/>
        <w:spacing w:before="119"/>
        <w:ind w:left="7" w:right="8"/>
        <w:jc w:val="center"/>
      </w:pPr>
      <w:r>
        <w:rPr>
          <w:spacing w:val="-2"/>
        </w:rPr>
        <w:t>DICHIARA</w:t>
      </w:r>
    </w:p>
    <w:p>
      <w:pPr>
        <w:pStyle w:val="BodyText"/>
        <w:spacing w:before="120"/>
        <w:ind w:left="140"/>
        <w:jc w:val="left"/>
      </w:pPr>
      <w:r>
        <w:rPr/>
        <w:t>di esser stato adeguatamente informato riguardo al trattamento dei propri dati personali per i fini indicati nella stessa.</w:t>
      </w:r>
    </w:p>
    <w:p>
      <w:pPr>
        <w:pStyle w:val="BodyText"/>
        <w:tabs>
          <w:tab w:pos="3460" w:val="left" w:leader="none"/>
        </w:tabs>
        <w:spacing w:before="120"/>
        <w:ind w:left="140"/>
        <w:jc w:val="left"/>
      </w:pPr>
      <w:r>
        <w:rPr/>
        <w:t>Luogo e data, </w:t>
      </w:r>
      <w:r>
        <w:rPr>
          <w:u w:val="single"/>
        </w:rPr>
        <w:tab/>
      </w:r>
    </w:p>
    <w:p>
      <w:pPr>
        <w:pStyle w:val="BodyText"/>
        <w:spacing w:before="266"/>
        <w:ind w:right="1536"/>
        <w:jc w:val="right"/>
      </w:pPr>
      <w:r>
        <w:rPr>
          <w:spacing w:val="-2"/>
        </w:rPr>
        <w:t>Firmato</w:t>
      </w:r>
    </w:p>
    <w:p>
      <w:pPr>
        <w:pStyle w:val="BodyText"/>
        <w:spacing w:before="95"/>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4662804</wp:posOffset>
                </wp:positionH>
                <wp:positionV relativeFrom="paragraph">
                  <wp:posOffset>230635</wp:posOffset>
                </wp:positionV>
                <wp:extent cx="2197100"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197100" cy="18415"/>
                        </a:xfrm>
                        <a:custGeom>
                          <a:avLst/>
                          <a:gdLst/>
                          <a:ahLst/>
                          <a:cxnLst/>
                          <a:rect l="l" t="t" r="r" b="b"/>
                          <a:pathLst>
                            <a:path w="2197100" h="18415">
                              <a:moveTo>
                                <a:pt x="2196719" y="0"/>
                              </a:moveTo>
                              <a:lnTo>
                                <a:pt x="0" y="0"/>
                              </a:lnTo>
                              <a:lnTo>
                                <a:pt x="0" y="18287"/>
                              </a:lnTo>
                              <a:lnTo>
                                <a:pt x="2196719" y="18287"/>
                              </a:lnTo>
                              <a:lnTo>
                                <a:pt x="2196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7.149994pt;margin-top:18.160313pt;width:172.97pt;height:1.44pt;mso-position-horizontal-relative:page;mso-position-vertical-relative:paragraph;z-index:-15727104;mso-wrap-distance-left:0;mso-wrap-distance-right:0" id="docshape3" filled="true" fillcolor="#000000" stroked="false">
                <v:fill type="solid"/>
                <w10:wrap type="topAndBottom"/>
              </v:rect>
            </w:pict>
          </mc:Fallback>
        </mc:AlternateContent>
      </w:r>
    </w:p>
    <w:p>
      <w:pPr>
        <w:spacing w:before="0"/>
        <w:ind w:left="6571" w:right="0" w:firstLine="0"/>
        <w:jc w:val="left"/>
        <w:rPr>
          <w:rFonts w:ascii="Microsoft Sans Serif"/>
          <w:sz w:val="18"/>
        </w:rPr>
      </w:pPr>
      <w:r>
        <w:rPr>
          <w:rFonts w:ascii="Times New Roman"/>
          <w:i/>
          <w:w w:val="75"/>
          <w:sz w:val="18"/>
        </w:rPr>
        <w:t>(indicare</w:t>
      </w:r>
      <w:r>
        <w:rPr>
          <w:rFonts w:ascii="Times New Roman"/>
          <w:i/>
          <w:spacing w:val="5"/>
          <w:sz w:val="18"/>
        </w:rPr>
        <w:t> </w:t>
      </w:r>
      <w:r>
        <w:rPr>
          <w:rFonts w:ascii="Times New Roman"/>
          <w:i/>
          <w:w w:val="75"/>
          <w:sz w:val="18"/>
        </w:rPr>
        <w:t>nome</w:t>
      </w:r>
      <w:r>
        <w:rPr>
          <w:rFonts w:ascii="Times New Roman"/>
          <w:i/>
          <w:spacing w:val="5"/>
          <w:sz w:val="18"/>
        </w:rPr>
        <w:t> </w:t>
      </w:r>
      <w:r>
        <w:rPr>
          <w:rFonts w:ascii="Times New Roman"/>
          <w:i/>
          <w:w w:val="75"/>
          <w:sz w:val="18"/>
        </w:rPr>
        <w:t>e</w:t>
      </w:r>
      <w:r>
        <w:rPr>
          <w:rFonts w:ascii="Times New Roman"/>
          <w:i/>
          <w:spacing w:val="5"/>
          <w:sz w:val="18"/>
        </w:rPr>
        <w:t> </w:t>
      </w:r>
      <w:r>
        <w:rPr>
          <w:rFonts w:ascii="Times New Roman"/>
          <w:i/>
          <w:w w:val="75"/>
          <w:sz w:val="18"/>
        </w:rPr>
        <w:t>cognome</w:t>
      </w:r>
      <w:r>
        <w:rPr>
          <w:rFonts w:ascii="Times New Roman"/>
          <w:i/>
          <w:spacing w:val="3"/>
          <w:sz w:val="18"/>
        </w:rPr>
        <w:t> </w:t>
      </w:r>
      <w:r>
        <w:rPr>
          <w:rFonts w:ascii="Times New Roman"/>
          <w:i/>
          <w:w w:val="75"/>
          <w:sz w:val="18"/>
        </w:rPr>
        <w:t>del</w:t>
      </w:r>
      <w:r>
        <w:rPr>
          <w:rFonts w:ascii="Times New Roman"/>
          <w:i/>
          <w:spacing w:val="4"/>
          <w:sz w:val="18"/>
        </w:rPr>
        <w:t> </w:t>
      </w:r>
      <w:r>
        <w:rPr>
          <w:rFonts w:ascii="Times New Roman"/>
          <w:i/>
          <w:w w:val="75"/>
          <w:sz w:val="18"/>
        </w:rPr>
        <w:t>firmatario)</w:t>
      </w:r>
      <w:r>
        <w:rPr>
          <w:rFonts w:ascii="Times New Roman"/>
          <w:i/>
          <w:spacing w:val="5"/>
          <w:sz w:val="18"/>
        </w:rPr>
        <w:t> </w:t>
      </w:r>
      <w:hyperlink w:history="true" w:anchor="_bookmark3">
        <w:r>
          <w:rPr>
            <w:rFonts w:ascii="Microsoft Sans Serif"/>
            <w:spacing w:val="-5"/>
            <w:w w:val="75"/>
            <w:sz w:val="18"/>
          </w:rPr>
          <w:t>(</w:t>
        </w:r>
        <w:r>
          <w:rPr>
            <w:rFonts w:ascii="Microsoft Sans Serif"/>
            <w:spacing w:val="-5"/>
            <w:w w:val="75"/>
            <w:position w:val="4"/>
            <w:sz w:val="12"/>
          </w:rPr>
          <w:t>4</w:t>
        </w:r>
        <w:r>
          <w:rPr>
            <w:rFonts w:ascii="Microsoft Sans Serif"/>
            <w:spacing w:val="-5"/>
            <w:w w:val="75"/>
            <w:sz w:val="18"/>
          </w:rPr>
          <w:t>)</w:t>
        </w:r>
      </w:hyperlink>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jc w:val="left"/>
        <w:rPr>
          <w:rFonts w:ascii="Microsoft Sans Serif"/>
          <w:sz w:val="20"/>
        </w:rPr>
      </w:pPr>
    </w:p>
    <w:p>
      <w:pPr>
        <w:pStyle w:val="BodyText"/>
        <w:spacing w:before="58"/>
        <w:jc w:val="left"/>
        <w:rPr>
          <w:rFonts w:ascii="Microsoft Sans Serif"/>
          <w:sz w:val="20"/>
        </w:rPr>
      </w:pPr>
      <w:r>
        <w:rPr>
          <w:rFonts w:ascii="Microsoft Sans Serif"/>
          <w:sz w:val="20"/>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196278</wp:posOffset>
                </wp:positionV>
                <wp:extent cx="1829435" cy="1079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454989pt;width:144.050pt;height:.84003pt;mso-position-horizontal-relative:page;mso-position-vertical-relative:paragraph;z-index:-15726592;mso-wrap-distance-left:0;mso-wrap-distance-right:0" id="docshape4" filled="true" fillcolor="#000000" stroked="false">
                <v:fill type="solid"/>
                <w10:wrap type="topAndBottom"/>
              </v:rect>
            </w:pict>
          </mc:Fallback>
        </mc:AlternateContent>
      </w:r>
    </w:p>
    <w:p>
      <w:pPr>
        <w:spacing w:before="108"/>
        <w:ind w:left="140" w:right="0" w:firstLine="0"/>
        <w:jc w:val="left"/>
        <w:rPr>
          <w:rFonts w:ascii="Times New Roman" w:hAnsi="Times New Roman"/>
          <w:sz w:val="18"/>
        </w:rPr>
      </w:pPr>
      <w:bookmarkStart w:name="_bookmark3" w:id="4"/>
      <w:bookmarkEnd w:id="4"/>
      <w:r>
        <w:rPr/>
      </w:r>
      <w:r>
        <w:rPr>
          <w:rFonts w:ascii="Times New Roman" w:hAnsi="Times New Roman"/>
          <w:sz w:val="18"/>
        </w:rPr>
        <w:t>Il</w:t>
      </w:r>
      <w:r>
        <w:rPr>
          <w:rFonts w:ascii="Times New Roman" w:hAnsi="Times New Roman"/>
          <w:spacing w:val="-1"/>
          <w:sz w:val="18"/>
        </w:rPr>
        <w:t> </w:t>
      </w:r>
      <w:r>
        <w:rPr>
          <w:rFonts w:ascii="Times New Roman" w:hAnsi="Times New Roman"/>
          <w:sz w:val="18"/>
        </w:rPr>
        <w:t>firmatario è</w:t>
      </w:r>
      <w:r>
        <w:rPr>
          <w:rFonts w:ascii="Times New Roman" w:hAnsi="Times New Roman"/>
          <w:spacing w:val="-2"/>
          <w:sz w:val="18"/>
        </w:rPr>
        <w:t> </w:t>
      </w:r>
      <w:r>
        <w:rPr>
          <w:rFonts w:ascii="Times New Roman" w:hAnsi="Times New Roman"/>
          <w:sz w:val="18"/>
        </w:rPr>
        <w:t>colui che</w:t>
      </w:r>
      <w:r>
        <w:rPr>
          <w:rFonts w:ascii="Times New Roman" w:hAnsi="Times New Roman"/>
          <w:spacing w:val="-2"/>
          <w:sz w:val="18"/>
        </w:rPr>
        <w:t> </w:t>
      </w:r>
      <w:r>
        <w:rPr>
          <w:rFonts w:ascii="Times New Roman" w:hAnsi="Times New Roman"/>
          <w:sz w:val="18"/>
        </w:rPr>
        <w:t>firma</w:t>
      </w:r>
      <w:r>
        <w:rPr>
          <w:rFonts w:ascii="Times New Roman" w:hAnsi="Times New Roman"/>
          <w:spacing w:val="-3"/>
          <w:sz w:val="18"/>
        </w:rPr>
        <w:t> </w:t>
      </w:r>
      <w:r>
        <w:rPr>
          <w:rFonts w:ascii="Times New Roman" w:hAnsi="Times New Roman"/>
          <w:sz w:val="18"/>
        </w:rPr>
        <w:t>digitalmente</w:t>
      </w:r>
      <w:r>
        <w:rPr>
          <w:rFonts w:ascii="Times New Roman" w:hAnsi="Times New Roman"/>
          <w:spacing w:val="-1"/>
          <w:sz w:val="18"/>
        </w:rPr>
        <w:t> </w:t>
      </w:r>
      <w:r>
        <w:rPr>
          <w:rFonts w:ascii="Times New Roman" w:hAnsi="Times New Roman"/>
          <w:sz w:val="18"/>
        </w:rPr>
        <w:t>la</w:t>
      </w:r>
      <w:r>
        <w:rPr>
          <w:rFonts w:ascii="Times New Roman" w:hAnsi="Times New Roman"/>
          <w:spacing w:val="-2"/>
          <w:sz w:val="18"/>
        </w:rPr>
        <w:t> </w:t>
      </w:r>
      <w:r>
        <w:rPr>
          <w:rFonts w:ascii="Times New Roman" w:hAnsi="Times New Roman"/>
          <w:sz w:val="18"/>
        </w:rPr>
        <w:t>presente </w:t>
      </w:r>
      <w:r>
        <w:rPr>
          <w:rFonts w:ascii="Times New Roman" w:hAnsi="Times New Roman"/>
          <w:spacing w:val="-2"/>
          <w:sz w:val="18"/>
        </w:rPr>
        <w:t>dichiarazione.</w:t>
      </w:r>
    </w:p>
    <w:sectPr>
      <w:pgSz w:w="11910" w:h="16840"/>
      <w:pgMar w:header="708" w:footer="0" w:top="20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w:drawing>
        <wp:anchor distT="0" distB="0" distL="0" distR="0" allowOverlap="1" layoutInCell="1" locked="0" behindDoc="1" simplePos="0" relativeHeight="487370752">
          <wp:simplePos x="0" y="0"/>
          <wp:positionH relativeFrom="page">
            <wp:posOffset>720090</wp:posOffset>
          </wp:positionH>
          <wp:positionV relativeFrom="page">
            <wp:posOffset>449579</wp:posOffset>
          </wp:positionV>
          <wp:extent cx="6038850" cy="8286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6038850" cy="8286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9"/>
      <w:numFmt w:val="lowerLetter"/>
      <w:lvlText w:val="%1)"/>
      <w:lvlJc w:val="left"/>
      <w:pPr>
        <w:ind w:left="710" w:hanging="286"/>
        <w:jc w:val="left"/>
      </w:pPr>
      <w:rPr>
        <w:rFonts w:hint="default" w:ascii="Calibri Light" w:hAnsi="Calibri Light" w:eastAsia="Calibri Light" w:cs="Calibri Light"/>
        <w:b w:val="0"/>
        <w:bCs w:val="0"/>
        <w:i w:val="0"/>
        <w:iCs w:val="0"/>
        <w:spacing w:val="-1"/>
        <w:w w:val="100"/>
        <w:sz w:val="24"/>
        <w:szCs w:val="24"/>
        <w:lang w:val="it-IT" w:eastAsia="en-US" w:bidi="ar-SA"/>
      </w:rPr>
    </w:lvl>
    <w:lvl w:ilvl="1">
      <w:start w:val="0"/>
      <w:numFmt w:val="bullet"/>
      <w:lvlText w:val="•"/>
      <w:lvlJc w:val="left"/>
      <w:pPr>
        <w:ind w:left="1640" w:hanging="286"/>
      </w:pPr>
      <w:rPr>
        <w:rFonts w:hint="default"/>
        <w:lang w:val="it-IT" w:eastAsia="en-US" w:bidi="ar-SA"/>
      </w:rPr>
    </w:lvl>
    <w:lvl w:ilvl="2">
      <w:start w:val="0"/>
      <w:numFmt w:val="bullet"/>
      <w:lvlText w:val="•"/>
      <w:lvlJc w:val="left"/>
      <w:pPr>
        <w:ind w:left="2560" w:hanging="286"/>
      </w:pPr>
      <w:rPr>
        <w:rFonts w:hint="default"/>
        <w:lang w:val="it-IT" w:eastAsia="en-US" w:bidi="ar-SA"/>
      </w:rPr>
    </w:lvl>
    <w:lvl w:ilvl="3">
      <w:start w:val="0"/>
      <w:numFmt w:val="bullet"/>
      <w:lvlText w:val="•"/>
      <w:lvlJc w:val="left"/>
      <w:pPr>
        <w:ind w:left="3480" w:hanging="286"/>
      </w:pPr>
      <w:rPr>
        <w:rFonts w:hint="default"/>
        <w:lang w:val="it-IT" w:eastAsia="en-US" w:bidi="ar-SA"/>
      </w:rPr>
    </w:lvl>
    <w:lvl w:ilvl="4">
      <w:start w:val="0"/>
      <w:numFmt w:val="bullet"/>
      <w:lvlText w:val="•"/>
      <w:lvlJc w:val="left"/>
      <w:pPr>
        <w:ind w:left="4400" w:hanging="286"/>
      </w:pPr>
      <w:rPr>
        <w:rFonts w:hint="default"/>
        <w:lang w:val="it-IT" w:eastAsia="en-US" w:bidi="ar-SA"/>
      </w:rPr>
    </w:lvl>
    <w:lvl w:ilvl="5">
      <w:start w:val="0"/>
      <w:numFmt w:val="bullet"/>
      <w:lvlText w:val="•"/>
      <w:lvlJc w:val="left"/>
      <w:pPr>
        <w:ind w:left="5321" w:hanging="286"/>
      </w:pPr>
      <w:rPr>
        <w:rFonts w:hint="default"/>
        <w:lang w:val="it-IT" w:eastAsia="en-US" w:bidi="ar-SA"/>
      </w:rPr>
    </w:lvl>
    <w:lvl w:ilvl="6">
      <w:start w:val="0"/>
      <w:numFmt w:val="bullet"/>
      <w:lvlText w:val="•"/>
      <w:lvlJc w:val="left"/>
      <w:pPr>
        <w:ind w:left="6241" w:hanging="286"/>
      </w:pPr>
      <w:rPr>
        <w:rFonts w:hint="default"/>
        <w:lang w:val="it-IT" w:eastAsia="en-US" w:bidi="ar-SA"/>
      </w:rPr>
    </w:lvl>
    <w:lvl w:ilvl="7">
      <w:start w:val="0"/>
      <w:numFmt w:val="bullet"/>
      <w:lvlText w:val="•"/>
      <w:lvlJc w:val="left"/>
      <w:pPr>
        <w:ind w:left="7161" w:hanging="286"/>
      </w:pPr>
      <w:rPr>
        <w:rFonts w:hint="default"/>
        <w:lang w:val="it-IT" w:eastAsia="en-US" w:bidi="ar-SA"/>
      </w:rPr>
    </w:lvl>
    <w:lvl w:ilvl="8">
      <w:start w:val="0"/>
      <w:numFmt w:val="bullet"/>
      <w:lvlText w:val="•"/>
      <w:lvlJc w:val="left"/>
      <w:pPr>
        <w:ind w:left="8081" w:hanging="286"/>
      </w:pPr>
      <w:rPr>
        <w:rFonts w:hint="default"/>
        <w:lang w:val="it-IT" w:eastAsia="en-US" w:bidi="ar-SA"/>
      </w:rPr>
    </w:lvl>
  </w:abstractNum>
  <w:abstractNum w:abstractNumId="11">
    <w:multiLevelType w:val="hybridMultilevel"/>
    <w:lvl w:ilvl="0">
      <w:start w:val="5"/>
      <w:numFmt w:val="decimal"/>
      <w:lvlText w:val="%1."/>
      <w:lvlJc w:val="left"/>
      <w:pPr>
        <w:ind w:left="861" w:hanging="360"/>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10">
    <w:multiLevelType w:val="hybridMultilevel"/>
    <w:lvl w:ilvl="0">
      <w:start w:val="1"/>
      <w:numFmt w:val="decimal"/>
      <w:lvlText w:val="%1."/>
      <w:lvlJc w:val="left"/>
      <w:pPr>
        <w:ind w:left="861" w:hanging="360"/>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1"/>
      <w:numFmt w:val="lowerLetter"/>
      <w:lvlText w:val="%2)"/>
      <w:lvlJc w:val="left"/>
      <w:pPr>
        <w:ind w:left="1581" w:hanging="360"/>
        <w:jc w:val="left"/>
      </w:pPr>
      <w:rPr>
        <w:rFonts w:hint="default" w:ascii="Calibri Light" w:hAnsi="Calibri Light" w:eastAsia="Calibri Light" w:cs="Calibri Light"/>
        <w:b w:val="0"/>
        <w:bCs w:val="0"/>
        <w:i w:val="0"/>
        <w:iCs w:val="0"/>
        <w:spacing w:val="-1"/>
        <w:w w:val="100"/>
        <w:sz w:val="24"/>
        <w:szCs w:val="24"/>
        <w:lang w:val="it-IT" w:eastAsia="en-US" w:bidi="ar-SA"/>
      </w:rPr>
    </w:lvl>
    <w:lvl w:ilvl="2">
      <w:start w:val="0"/>
      <w:numFmt w:val="bullet"/>
      <w:lvlText w:val="•"/>
      <w:lvlJc w:val="left"/>
      <w:pPr>
        <w:ind w:left="2506" w:hanging="360"/>
      </w:pPr>
      <w:rPr>
        <w:rFonts w:hint="default"/>
        <w:lang w:val="it-IT" w:eastAsia="en-US" w:bidi="ar-SA"/>
      </w:rPr>
    </w:lvl>
    <w:lvl w:ilvl="3">
      <w:start w:val="0"/>
      <w:numFmt w:val="bullet"/>
      <w:lvlText w:val="•"/>
      <w:lvlJc w:val="left"/>
      <w:pPr>
        <w:ind w:left="3433" w:hanging="360"/>
      </w:pPr>
      <w:rPr>
        <w:rFonts w:hint="default"/>
        <w:lang w:val="it-IT" w:eastAsia="en-US" w:bidi="ar-SA"/>
      </w:rPr>
    </w:lvl>
    <w:lvl w:ilvl="4">
      <w:start w:val="0"/>
      <w:numFmt w:val="bullet"/>
      <w:lvlText w:val="•"/>
      <w:lvlJc w:val="left"/>
      <w:pPr>
        <w:ind w:left="4360" w:hanging="360"/>
      </w:pPr>
      <w:rPr>
        <w:rFonts w:hint="default"/>
        <w:lang w:val="it-IT" w:eastAsia="en-US" w:bidi="ar-SA"/>
      </w:rPr>
    </w:lvl>
    <w:lvl w:ilvl="5">
      <w:start w:val="0"/>
      <w:numFmt w:val="bullet"/>
      <w:lvlText w:val="•"/>
      <w:lvlJc w:val="left"/>
      <w:pPr>
        <w:ind w:left="5287" w:hanging="360"/>
      </w:pPr>
      <w:rPr>
        <w:rFonts w:hint="default"/>
        <w:lang w:val="it-IT" w:eastAsia="en-US" w:bidi="ar-SA"/>
      </w:rPr>
    </w:lvl>
    <w:lvl w:ilvl="6">
      <w:start w:val="0"/>
      <w:numFmt w:val="bullet"/>
      <w:lvlText w:val="•"/>
      <w:lvlJc w:val="left"/>
      <w:pPr>
        <w:ind w:left="6214" w:hanging="360"/>
      </w:pPr>
      <w:rPr>
        <w:rFonts w:hint="default"/>
        <w:lang w:val="it-IT" w:eastAsia="en-US" w:bidi="ar-SA"/>
      </w:rPr>
    </w:lvl>
    <w:lvl w:ilvl="7">
      <w:start w:val="0"/>
      <w:numFmt w:val="bullet"/>
      <w:lvlText w:val="•"/>
      <w:lvlJc w:val="left"/>
      <w:pPr>
        <w:ind w:left="7141" w:hanging="360"/>
      </w:pPr>
      <w:rPr>
        <w:rFonts w:hint="default"/>
        <w:lang w:val="it-IT" w:eastAsia="en-US" w:bidi="ar-SA"/>
      </w:rPr>
    </w:lvl>
    <w:lvl w:ilvl="8">
      <w:start w:val="0"/>
      <w:numFmt w:val="bullet"/>
      <w:lvlText w:val="•"/>
      <w:lvlJc w:val="left"/>
      <w:pPr>
        <w:ind w:left="8068" w:hanging="360"/>
      </w:pPr>
      <w:rPr>
        <w:rFonts w:hint="default"/>
        <w:lang w:val="it-IT" w:eastAsia="en-US" w:bidi="ar-SA"/>
      </w:rPr>
    </w:lvl>
  </w:abstractNum>
  <w:abstractNum w:abstractNumId="9">
    <w:multiLevelType w:val="hybridMultilevel"/>
    <w:lvl w:ilvl="0">
      <w:start w:val="1"/>
      <w:numFmt w:val="decimal"/>
      <w:lvlText w:val="%1."/>
      <w:lvlJc w:val="left"/>
      <w:pPr>
        <w:ind w:left="424"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1"/>
      <w:numFmt w:val="decimal"/>
      <w:lvlText w:val="%2."/>
      <w:lvlJc w:val="left"/>
      <w:pPr>
        <w:ind w:left="849" w:hanging="567"/>
        <w:jc w:val="left"/>
      </w:pPr>
      <w:rPr>
        <w:rFonts w:hint="default" w:ascii="Calibri Light" w:hAnsi="Calibri Light" w:eastAsia="Calibri Light" w:cs="Calibri Light"/>
        <w:b w:val="0"/>
        <w:bCs w:val="0"/>
        <w:i w:val="0"/>
        <w:iCs w:val="0"/>
        <w:spacing w:val="0"/>
        <w:w w:val="100"/>
        <w:sz w:val="24"/>
        <w:szCs w:val="24"/>
        <w:lang w:val="it-IT" w:eastAsia="en-US" w:bidi="ar-SA"/>
      </w:rPr>
    </w:lvl>
    <w:lvl w:ilvl="2">
      <w:start w:val="1"/>
      <w:numFmt w:val="lowerLetter"/>
      <w:lvlText w:val="%3)"/>
      <w:lvlJc w:val="left"/>
      <w:pPr>
        <w:ind w:left="1218" w:hanging="358"/>
        <w:jc w:val="left"/>
      </w:pPr>
      <w:rPr>
        <w:rFonts w:hint="default" w:ascii="Calibri Light" w:hAnsi="Calibri Light" w:eastAsia="Calibri Light" w:cs="Calibri Light"/>
        <w:b w:val="0"/>
        <w:bCs w:val="0"/>
        <w:i w:val="0"/>
        <w:iCs w:val="0"/>
        <w:spacing w:val="-1"/>
        <w:w w:val="100"/>
        <w:sz w:val="24"/>
        <w:szCs w:val="24"/>
        <w:lang w:val="it-IT" w:eastAsia="en-US" w:bidi="ar-SA"/>
      </w:rPr>
    </w:lvl>
    <w:lvl w:ilvl="3">
      <w:start w:val="0"/>
      <w:numFmt w:val="bullet"/>
      <w:lvlText w:val="•"/>
      <w:lvlJc w:val="left"/>
      <w:pPr>
        <w:ind w:left="2307" w:hanging="358"/>
      </w:pPr>
      <w:rPr>
        <w:rFonts w:hint="default"/>
        <w:lang w:val="it-IT" w:eastAsia="en-US" w:bidi="ar-SA"/>
      </w:rPr>
    </w:lvl>
    <w:lvl w:ilvl="4">
      <w:start w:val="0"/>
      <w:numFmt w:val="bullet"/>
      <w:lvlText w:val="•"/>
      <w:lvlJc w:val="left"/>
      <w:pPr>
        <w:ind w:left="3395" w:hanging="358"/>
      </w:pPr>
      <w:rPr>
        <w:rFonts w:hint="default"/>
        <w:lang w:val="it-IT" w:eastAsia="en-US" w:bidi="ar-SA"/>
      </w:rPr>
    </w:lvl>
    <w:lvl w:ilvl="5">
      <w:start w:val="0"/>
      <w:numFmt w:val="bullet"/>
      <w:lvlText w:val="•"/>
      <w:lvlJc w:val="left"/>
      <w:pPr>
        <w:ind w:left="4483" w:hanging="358"/>
      </w:pPr>
      <w:rPr>
        <w:rFonts w:hint="default"/>
        <w:lang w:val="it-IT" w:eastAsia="en-US" w:bidi="ar-SA"/>
      </w:rPr>
    </w:lvl>
    <w:lvl w:ilvl="6">
      <w:start w:val="0"/>
      <w:numFmt w:val="bullet"/>
      <w:lvlText w:val="•"/>
      <w:lvlJc w:val="left"/>
      <w:pPr>
        <w:ind w:left="5571" w:hanging="358"/>
      </w:pPr>
      <w:rPr>
        <w:rFonts w:hint="default"/>
        <w:lang w:val="it-IT" w:eastAsia="en-US" w:bidi="ar-SA"/>
      </w:rPr>
    </w:lvl>
    <w:lvl w:ilvl="7">
      <w:start w:val="0"/>
      <w:numFmt w:val="bullet"/>
      <w:lvlText w:val="•"/>
      <w:lvlJc w:val="left"/>
      <w:pPr>
        <w:ind w:left="6659" w:hanging="358"/>
      </w:pPr>
      <w:rPr>
        <w:rFonts w:hint="default"/>
        <w:lang w:val="it-IT" w:eastAsia="en-US" w:bidi="ar-SA"/>
      </w:rPr>
    </w:lvl>
    <w:lvl w:ilvl="8">
      <w:start w:val="0"/>
      <w:numFmt w:val="bullet"/>
      <w:lvlText w:val="•"/>
      <w:lvlJc w:val="left"/>
      <w:pPr>
        <w:ind w:left="7746" w:hanging="358"/>
      </w:pPr>
      <w:rPr>
        <w:rFonts w:hint="default"/>
        <w:lang w:val="it-IT" w:eastAsia="en-US" w:bidi="ar-SA"/>
      </w:rPr>
    </w:lvl>
  </w:abstractNum>
  <w:abstractNum w:abstractNumId="8">
    <w:multiLevelType w:val="hybridMultilevel"/>
    <w:lvl w:ilvl="0">
      <w:start w:val="1"/>
      <w:numFmt w:val="decimal"/>
      <w:lvlText w:val="%1."/>
      <w:lvlJc w:val="left"/>
      <w:pPr>
        <w:ind w:left="424"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1"/>
      <w:numFmt w:val="lowerLetter"/>
      <w:lvlText w:val="%2)"/>
      <w:lvlJc w:val="left"/>
      <w:pPr>
        <w:ind w:left="707" w:hanging="284"/>
        <w:jc w:val="left"/>
      </w:pPr>
      <w:rPr>
        <w:rFonts w:hint="default" w:ascii="Calibri Light" w:hAnsi="Calibri Light" w:eastAsia="Calibri Light" w:cs="Calibri Light"/>
        <w:b w:val="0"/>
        <w:bCs w:val="0"/>
        <w:i w:val="0"/>
        <w:iCs w:val="0"/>
        <w:spacing w:val="-1"/>
        <w:w w:val="100"/>
        <w:sz w:val="24"/>
        <w:szCs w:val="24"/>
        <w:lang w:val="it-IT" w:eastAsia="en-US" w:bidi="ar-SA"/>
      </w:rPr>
    </w:lvl>
    <w:lvl w:ilvl="2">
      <w:start w:val="1"/>
      <w:numFmt w:val="decimal"/>
      <w:lvlText w:val="%2.%3"/>
      <w:lvlJc w:val="left"/>
      <w:pPr>
        <w:ind w:left="707" w:hanging="367"/>
        <w:jc w:val="left"/>
      </w:pPr>
      <w:rPr>
        <w:rFonts w:hint="default" w:ascii="Calibri Light" w:hAnsi="Calibri Light" w:eastAsia="Calibri Light" w:cs="Calibri Light"/>
        <w:b w:val="0"/>
        <w:bCs w:val="0"/>
        <w:i w:val="0"/>
        <w:iCs w:val="0"/>
        <w:spacing w:val="0"/>
        <w:w w:val="100"/>
        <w:sz w:val="24"/>
        <w:szCs w:val="24"/>
        <w:lang w:val="it-IT" w:eastAsia="en-US" w:bidi="ar-SA"/>
      </w:rPr>
    </w:lvl>
    <w:lvl w:ilvl="3">
      <w:start w:val="0"/>
      <w:numFmt w:val="bullet"/>
      <w:lvlText w:val="•"/>
      <w:lvlJc w:val="left"/>
      <w:pPr>
        <w:ind w:left="2749" w:hanging="367"/>
      </w:pPr>
      <w:rPr>
        <w:rFonts w:hint="default"/>
        <w:lang w:val="it-IT" w:eastAsia="en-US" w:bidi="ar-SA"/>
      </w:rPr>
    </w:lvl>
    <w:lvl w:ilvl="4">
      <w:start w:val="0"/>
      <w:numFmt w:val="bullet"/>
      <w:lvlText w:val="•"/>
      <w:lvlJc w:val="left"/>
      <w:pPr>
        <w:ind w:left="3774" w:hanging="367"/>
      </w:pPr>
      <w:rPr>
        <w:rFonts w:hint="default"/>
        <w:lang w:val="it-IT" w:eastAsia="en-US" w:bidi="ar-SA"/>
      </w:rPr>
    </w:lvl>
    <w:lvl w:ilvl="5">
      <w:start w:val="0"/>
      <w:numFmt w:val="bullet"/>
      <w:lvlText w:val="•"/>
      <w:lvlJc w:val="left"/>
      <w:pPr>
        <w:ind w:left="4798" w:hanging="367"/>
      </w:pPr>
      <w:rPr>
        <w:rFonts w:hint="default"/>
        <w:lang w:val="it-IT" w:eastAsia="en-US" w:bidi="ar-SA"/>
      </w:rPr>
    </w:lvl>
    <w:lvl w:ilvl="6">
      <w:start w:val="0"/>
      <w:numFmt w:val="bullet"/>
      <w:lvlText w:val="•"/>
      <w:lvlJc w:val="left"/>
      <w:pPr>
        <w:ind w:left="5823" w:hanging="367"/>
      </w:pPr>
      <w:rPr>
        <w:rFonts w:hint="default"/>
        <w:lang w:val="it-IT" w:eastAsia="en-US" w:bidi="ar-SA"/>
      </w:rPr>
    </w:lvl>
    <w:lvl w:ilvl="7">
      <w:start w:val="0"/>
      <w:numFmt w:val="bullet"/>
      <w:lvlText w:val="•"/>
      <w:lvlJc w:val="left"/>
      <w:pPr>
        <w:ind w:left="6848" w:hanging="367"/>
      </w:pPr>
      <w:rPr>
        <w:rFonts w:hint="default"/>
        <w:lang w:val="it-IT" w:eastAsia="en-US" w:bidi="ar-SA"/>
      </w:rPr>
    </w:lvl>
    <w:lvl w:ilvl="8">
      <w:start w:val="0"/>
      <w:numFmt w:val="bullet"/>
      <w:lvlText w:val="•"/>
      <w:lvlJc w:val="left"/>
      <w:pPr>
        <w:ind w:left="7872" w:hanging="367"/>
      </w:pPr>
      <w:rPr>
        <w:rFonts w:hint="default"/>
        <w:lang w:val="it-IT" w:eastAsia="en-US" w:bidi="ar-SA"/>
      </w:rPr>
    </w:lvl>
  </w:abstractNum>
  <w:abstractNum w:abstractNumId="6">
    <w:multiLevelType w:val="hybridMultilevel"/>
    <w:lvl w:ilvl="0">
      <w:start w:val="0"/>
      <w:numFmt w:val="bullet"/>
      <w:lvlText w:val="-"/>
      <w:lvlJc w:val="left"/>
      <w:pPr>
        <w:ind w:left="993" w:hanging="425"/>
      </w:pPr>
      <w:rPr>
        <w:rFonts w:hint="default" w:ascii="Times New Roman" w:hAnsi="Times New Roman" w:eastAsia="Times New Roman" w:cs="Times New Roman"/>
        <w:b w:val="0"/>
        <w:bCs w:val="0"/>
        <w:i w:val="0"/>
        <w:iCs w:val="0"/>
        <w:spacing w:val="0"/>
        <w:w w:val="90"/>
        <w:sz w:val="24"/>
        <w:szCs w:val="24"/>
        <w:lang w:val="it-IT" w:eastAsia="en-US" w:bidi="ar-SA"/>
      </w:rPr>
    </w:lvl>
    <w:lvl w:ilvl="1">
      <w:start w:val="0"/>
      <w:numFmt w:val="bullet"/>
      <w:lvlText w:val="•"/>
      <w:lvlJc w:val="left"/>
      <w:pPr>
        <w:ind w:left="1892" w:hanging="425"/>
      </w:pPr>
      <w:rPr>
        <w:rFonts w:hint="default"/>
        <w:lang w:val="it-IT" w:eastAsia="en-US" w:bidi="ar-SA"/>
      </w:rPr>
    </w:lvl>
    <w:lvl w:ilvl="2">
      <w:start w:val="0"/>
      <w:numFmt w:val="bullet"/>
      <w:lvlText w:val="•"/>
      <w:lvlJc w:val="left"/>
      <w:pPr>
        <w:ind w:left="2784" w:hanging="425"/>
      </w:pPr>
      <w:rPr>
        <w:rFonts w:hint="default"/>
        <w:lang w:val="it-IT" w:eastAsia="en-US" w:bidi="ar-SA"/>
      </w:rPr>
    </w:lvl>
    <w:lvl w:ilvl="3">
      <w:start w:val="0"/>
      <w:numFmt w:val="bullet"/>
      <w:lvlText w:val="•"/>
      <w:lvlJc w:val="left"/>
      <w:pPr>
        <w:ind w:left="3676" w:hanging="425"/>
      </w:pPr>
      <w:rPr>
        <w:rFonts w:hint="default"/>
        <w:lang w:val="it-IT" w:eastAsia="en-US" w:bidi="ar-SA"/>
      </w:rPr>
    </w:lvl>
    <w:lvl w:ilvl="4">
      <w:start w:val="0"/>
      <w:numFmt w:val="bullet"/>
      <w:lvlText w:val="•"/>
      <w:lvlJc w:val="left"/>
      <w:pPr>
        <w:ind w:left="4568" w:hanging="425"/>
      </w:pPr>
      <w:rPr>
        <w:rFonts w:hint="default"/>
        <w:lang w:val="it-IT" w:eastAsia="en-US" w:bidi="ar-SA"/>
      </w:rPr>
    </w:lvl>
    <w:lvl w:ilvl="5">
      <w:start w:val="0"/>
      <w:numFmt w:val="bullet"/>
      <w:lvlText w:val="•"/>
      <w:lvlJc w:val="left"/>
      <w:pPr>
        <w:ind w:left="5461" w:hanging="425"/>
      </w:pPr>
      <w:rPr>
        <w:rFonts w:hint="default"/>
        <w:lang w:val="it-IT" w:eastAsia="en-US" w:bidi="ar-SA"/>
      </w:rPr>
    </w:lvl>
    <w:lvl w:ilvl="6">
      <w:start w:val="0"/>
      <w:numFmt w:val="bullet"/>
      <w:lvlText w:val="•"/>
      <w:lvlJc w:val="left"/>
      <w:pPr>
        <w:ind w:left="6353" w:hanging="425"/>
      </w:pPr>
      <w:rPr>
        <w:rFonts w:hint="default"/>
        <w:lang w:val="it-IT" w:eastAsia="en-US" w:bidi="ar-SA"/>
      </w:rPr>
    </w:lvl>
    <w:lvl w:ilvl="7">
      <w:start w:val="0"/>
      <w:numFmt w:val="bullet"/>
      <w:lvlText w:val="•"/>
      <w:lvlJc w:val="left"/>
      <w:pPr>
        <w:ind w:left="7245" w:hanging="425"/>
      </w:pPr>
      <w:rPr>
        <w:rFonts w:hint="default"/>
        <w:lang w:val="it-IT" w:eastAsia="en-US" w:bidi="ar-SA"/>
      </w:rPr>
    </w:lvl>
    <w:lvl w:ilvl="8">
      <w:start w:val="0"/>
      <w:numFmt w:val="bullet"/>
      <w:lvlText w:val="•"/>
      <w:lvlJc w:val="left"/>
      <w:pPr>
        <w:ind w:left="8137" w:hanging="425"/>
      </w:pPr>
      <w:rPr>
        <w:rFonts w:hint="default"/>
        <w:lang w:val="it-IT" w:eastAsia="en-US" w:bidi="ar-SA"/>
      </w:rPr>
    </w:lvl>
  </w:abstractNum>
  <w:abstractNum w:abstractNumId="7">
    <w:multiLevelType w:val="hybridMultilevel"/>
    <w:lvl w:ilvl="0">
      <w:start w:val="0"/>
      <w:numFmt w:val="bullet"/>
      <w:lvlText w:val="-"/>
      <w:lvlJc w:val="left"/>
      <w:pPr>
        <w:ind w:left="993" w:hanging="425"/>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892" w:hanging="425"/>
      </w:pPr>
      <w:rPr>
        <w:rFonts w:hint="default"/>
        <w:lang w:val="it-IT" w:eastAsia="en-US" w:bidi="ar-SA"/>
      </w:rPr>
    </w:lvl>
    <w:lvl w:ilvl="2">
      <w:start w:val="0"/>
      <w:numFmt w:val="bullet"/>
      <w:lvlText w:val="•"/>
      <w:lvlJc w:val="left"/>
      <w:pPr>
        <w:ind w:left="2784" w:hanging="425"/>
      </w:pPr>
      <w:rPr>
        <w:rFonts w:hint="default"/>
        <w:lang w:val="it-IT" w:eastAsia="en-US" w:bidi="ar-SA"/>
      </w:rPr>
    </w:lvl>
    <w:lvl w:ilvl="3">
      <w:start w:val="0"/>
      <w:numFmt w:val="bullet"/>
      <w:lvlText w:val="•"/>
      <w:lvlJc w:val="left"/>
      <w:pPr>
        <w:ind w:left="3676" w:hanging="425"/>
      </w:pPr>
      <w:rPr>
        <w:rFonts w:hint="default"/>
        <w:lang w:val="it-IT" w:eastAsia="en-US" w:bidi="ar-SA"/>
      </w:rPr>
    </w:lvl>
    <w:lvl w:ilvl="4">
      <w:start w:val="0"/>
      <w:numFmt w:val="bullet"/>
      <w:lvlText w:val="•"/>
      <w:lvlJc w:val="left"/>
      <w:pPr>
        <w:ind w:left="4568" w:hanging="425"/>
      </w:pPr>
      <w:rPr>
        <w:rFonts w:hint="default"/>
        <w:lang w:val="it-IT" w:eastAsia="en-US" w:bidi="ar-SA"/>
      </w:rPr>
    </w:lvl>
    <w:lvl w:ilvl="5">
      <w:start w:val="0"/>
      <w:numFmt w:val="bullet"/>
      <w:lvlText w:val="•"/>
      <w:lvlJc w:val="left"/>
      <w:pPr>
        <w:ind w:left="5461" w:hanging="425"/>
      </w:pPr>
      <w:rPr>
        <w:rFonts w:hint="default"/>
        <w:lang w:val="it-IT" w:eastAsia="en-US" w:bidi="ar-SA"/>
      </w:rPr>
    </w:lvl>
    <w:lvl w:ilvl="6">
      <w:start w:val="0"/>
      <w:numFmt w:val="bullet"/>
      <w:lvlText w:val="•"/>
      <w:lvlJc w:val="left"/>
      <w:pPr>
        <w:ind w:left="6353" w:hanging="425"/>
      </w:pPr>
      <w:rPr>
        <w:rFonts w:hint="default"/>
        <w:lang w:val="it-IT" w:eastAsia="en-US" w:bidi="ar-SA"/>
      </w:rPr>
    </w:lvl>
    <w:lvl w:ilvl="7">
      <w:start w:val="0"/>
      <w:numFmt w:val="bullet"/>
      <w:lvlText w:val="•"/>
      <w:lvlJc w:val="left"/>
      <w:pPr>
        <w:ind w:left="7245" w:hanging="425"/>
      </w:pPr>
      <w:rPr>
        <w:rFonts w:hint="default"/>
        <w:lang w:val="it-IT" w:eastAsia="en-US" w:bidi="ar-SA"/>
      </w:rPr>
    </w:lvl>
    <w:lvl w:ilvl="8">
      <w:start w:val="0"/>
      <w:numFmt w:val="bullet"/>
      <w:lvlText w:val="•"/>
      <w:lvlJc w:val="left"/>
      <w:pPr>
        <w:ind w:left="8137" w:hanging="425"/>
      </w:pPr>
      <w:rPr>
        <w:rFonts w:hint="default"/>
        <w:lang w:val="it-IT" w:eastAsia="en-US" w:bidi="ar-SA"/>
      </w:rPr>
    </w:lvl>
  </w:abstractNum>
  <w:abstractNum w:abstractNumId="5">
    <w:multiLevelType w:val="hybridMultilevel"/>
    <w:lvl w:ilvl="0">
      <w:start w:val="1"/>
      <w:numFmt w:val="decimal"/>
      <w:lvlText w:val="%1."/>
      <w:lvlJc w:val="left"/>
      <w:pPr>
        <w:ind w:left="424"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1"/>
      <w:numFmt w:val="decimal"/>
      <w:lvlText w:val="%1.%2"/>
      <w:lvlJc w:val="left"/>
      <w:pPr>
        <w:ind w:left="498" w:hanging="359"/>
        <w:jc w:val="left"/>
      </w:pPr>
      <w:rPr>
        <w:rFonts w:hint="default" w:ascii="Calibri Light" w:hAnsi="Calibri Light" w:eastAsia="Calibri Light" w:cs="Calibri Light"/>
        <w:b w:val="0"/>
        <w:bCs w:val="0"/>
        <w:i w:val="0"/>
        <w:iCs w:val="0"/>
        <w:spacing w:val="0"/>
        <w:w w:val="100"/>
        <w:sz w:val="24"/>
        <w:szCs w:val="24"/>
        <w:lang w:val="it-IT" w:eastAsia="en-US" w:bidi="ar-SA"/>
      </w:rPr>
    </w:lvl>
    <w:lvl w:ilvl="2">
      <w:start w:val="0"/>
      <w:numFmt w:val="bullet"/>
      <w:lvlText w:val="•"/>
      <w:lvlJc w:val="left"/>
      <w:pPr>
        <w:ind w:left="1546" w:hanging="359"/>
      </w:pPr>
      <w:rPr>
        <w:rFonts w:hint="default"/>
        <w:lang w:val="it-IT" w:eastAsia="en-US" w:bidi="ar-SA"/>
      </w:rPr>
    </w:lvl>
    <w:lvl w:ilvl="3">
      <w:start w:val="0"/>
      <w:numFmt w:val="bullet"/>
      <w:lvlText w:val="•"/>
      <w:lvlJc w:val="left"/>
      <w:pPr>
        <w:ind w:left="2593" w:hanging="359"/>
      </w:pPr>
      <w:rPr>
        <w:rFonts w:hint="default"/>
        <w:lang w:val="it-IT" w:eastAsia="en-US" w:bidi="ar-SA"/>
      </w:rPr>
    </w:lvl>
    <w:lvl w:ilvl="4">
      <w:start w:val="0"/>
      <w:numFmt w:val="bullet"/>
      <w:lvlText w:val="•"/>
      <w:lvlJc w:val="left"/>
      <w:pPr>
        <w:ind w:left="3640" w:hanging="359"/>
      </w:pPr>
      <w:rPr>
        <w:rFonts w:hint="default"/>
        <w:lang w:val="it-IT" w:eastAsia="en-US" w:bidi="ar-SA"/>
      </w:rPr>
    </w:lvl>
    <w:lvl w:ilvl="5">
      <w:start w:val="0"/>
      <w:numFmt w:val="bullet"/>
      <w:lvlText w:val="•"/>
      <w:lvlJc w:val="left"/>
      <w:pPr>
        <w:ind w:left="4687" w:hanging="359"/>
      </w:pPr>
      <w:rPr>
        <w:rFonts w:hint="default"/>
        <w:lang w:val="it-IT" w:eastAsia="en-US" w:bidi="ar-SA"/>
      </w:rPr>
    </w:lvl>
    <w:lvl w:ilvl="6">
      <w:start w:val="0"/>
      <w:numFmt w:val="bullet"/>
      <w:lvlText w:val="•"/>
      <w:lvlJc w:val="left"/>
      <w:pPr>
        <w:ind w:left="5734" w:hanging="359"/>
      </w:pPr>
      <w:rPr>
        <w:rFonts w:hint="default"/>
        <w:lang w:val="it-IT" w:eastAsia="en-US" w:bidi="ar-SA"/>
      </w:rPr>
    </w:lvl>
    <w:lvl w:ilvl="7">
      <w:start w:val="0"/>
      <w:numFmt w:val="bullet"/>
      <w:lvlText w:val="•"/>
      <w:lvlJc w:val="left"/>
      <w:pPr>
        <w:ind w:left="6781" w:hanging="359"/>
      </w:pPr>
      <w:rPr>
        <w:rFonts w:hint="default"/>
        <w:lang w:val="it-IT" w:eastAsia="en-US" w:bidi="ar-SA"/>
      </w:rPr>
    </w:lvl>
    <w:lvl w:ilvl="8">
      <w:start w:val="0"/>
      <w:numFmt w:val="bullet"/>
      <w:lvlText w:val="•"/>
      <w:lvlJc w:val="left"/>
      <w:pPr>
        <w:ind w:left="7828" w:hanging="359"/>
      </w:pPr>
      <w:rPr>
        <w:rFonts w:hint="default"/>
        <w:lang w:val="it-IT" w:eastAsia="en-US" w:bidi="ar-SA"/>
      </w:rPr>
    </w:lvl>
  </w:abstractNum>
  <w:abstractNum w:abstractNumId="3">
    <w:multiLevelType w:val="hybridMultilevel"/>
    <w:lvl w:ilvl="0">
      <w:start w:val="1"/>
      <w:numFmt w:val="decimal"/>
      <w:lvlText w:val="%1."/>
      <w:lvlJc w:val="left"/>
      <w:pPr>
        <w:ind w:left="424"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1"/>
      <w:numFmt w:val="lowerLetter"/>
      <w:lvlText w:val="%2)"/>
      <w:lvlJc w:val="left"/>
      <w:pPr>
        <w:ind w:left="710" w:hanging="286"/>
        <w:jc w:val="left"/>
      </w:pPr>
      <w:rPr>
        <w:rFonts w:hint="default" w:ascii="Calibri Light" w:hAnsi="Calibri Light" w:eastAsia="Calibri Light" w:cs="Calibri Light"/>
        <w:b w:val="0"/>
        <w:bCs w:val="0"/>
        <w:i w:val="0"/>
        <w:iCs w:val="0"/>
        <w:spacing w:val="-1"/>
        <w:w w:val="100"/>
        <w:sz w:val="24"/>
        <w:szCs w:val="24"/>
        <w:lang w:val="it-IT" w:eastAsia="en-US" w:bidi="ar-SA"/>
      </w:rPr>
    </w:lvl>
    <w:lvl w:ilvl="2">
      <w:start w:val="0"/>
      <w:numFmt w:val="bullet"/>
      <w:lvlText w:val="•"/>
      <w:lvlJc w:val="left"/>
      <w:pPr>
        <w:ind w:left="1742" w:hanging="286"/>
      </w:pPr>
      <w:rPr>
        <w:rFonts w:hint="default"/>
        <w:lang w:val="it-IT" w:eastAsia="en-US" w:bidi="ar-SA"/>
      </w:rPr>
    </w:lvl>
    <w:lvl w:ilvl="3">
      <w:start w:val="0"/>
      <w:numFmt w:val="bullet"/>
      <w:lvlText w:val="•"/>
      <w:lvlJc w:val="left"/>
      <w:pPr>
        <w:ind w:left="2764" w:hanging="286"/>
      </w:pPr>
      <w:rPr>
        <w:rFonts w:hint="default"/>
        <w:lang w:val="it-IT" w:eastAsia="en-US" w:bidi="ar-SA"/>
      </w:rPr>
    </w:lvl>
    <w:lvl w:ilvl="4">
      <w:start w:val="0"/>
      <w:numFmt w:val="bullet"/>
      <w:lvlText w:val="•"/>
      <w:lvlJc w:val="left"/>
      <w:pPr>
        <w:ind w:left="3787" w:hanging="286"/>
      </w:pPr>
      <w:rPr>
        <w:rFonts w:hint="default"/>
        <w:lang w:val="it-IT" w:eastAsia="en-US" w:bidi="ar-SA"/>
      </w:rPr>
    </w:lvl>
    <w:lvl w:ilvl="5">
      <w:start w:val="0"/>
      <w:numFmt w:val="bullet"/>
      <w:lvlText w:val="•"/>
      <w:lvlJc w:val="left"/>
      <w:pPr>
        <w:ind w:left="4809" w:hanging="286"/>
      </w:pPr>
      <w:rPr>
        <w:rFonts w:hint="default"/>
        <w:lang w:val="it-IT" w:eastAsia="en-US" w:bidi="ar-SA"/>
      </w:rPr>
    </w:lvl>
    <w:lvl w:ilvl="6">
      <w:start w:val="0"/>
      <w:numFmt w:val="bullet"/>
      <w:lvlText w:val="•"/>
      <w:lvlJc w:val="left"/>
      <w:pPr>
        <w:ind w:left="5832" w:hanging="286"/>
      </w:pPr>
      <w:rPr>
        <w:rFonts w:hint="default"/>
        <w:lang w:val="it-IT" w:eastAsia="en-US" w:bidi="ar-SA"/>
      </w:rPr>
    </w:lvl>
    <w:lvl w:ilvl="7">
      <w:start w:val="0"/>
      <w:numFmt w:val="bullet"/>
      <w:lvlText w:val="•"/>
      <w:lvlJc w:val="left"/>
      <w:pPr>
        <w:ind w:left="6854" w:hanging="286"/>
      </w:pPr>
      <w:rPr>
        <w:rFonts w:hint="default"/>
        <w:lang w:val="it-IT" w:eastAsia="en-US" w:bidi="ar-SA"/>
      </w:rPr>
    </w:lvl>
    <w:lvl w:ilvl="8">
      <w:start w:val="0"/>
      <w:numFmt w:val="bullet"/>
      <w:lvlText w:val="•"/>
      <w:lvlJc w:val="left"/>
      <w:pPr>
        <w:ind w:left="7877" w:hanging="286"/>
      </w:pPr>
      <w:rPr>
        <w:rFonts w:hint="default"/>
        <w:lang w:val="it-IT" w:eastAsia="en-US" w:bidi="ar-SA"/>
      </w:rPr>
    </w:lvl>
  </w:abstractNum>
  <w:abstractNum w:abstractNumId="2">
    <w:multiLevelType w:val="hybridMultilevel"/>
    <w:lvl w:ilvl="0">
      <w:start w:val="1"/>
      <w:numFmt w:val="decimal"/>
      <w:lvlText w:val="%1."/>
      <w:lvlJc w:val="left"/>
      <w:pPr>
        <w:ind w:left="424" w:hanging="284"/>
        <w:jc w:val="left"/>
      </w:pPr>
      <w:rPr>
        <w:rFonts w:hint="default" w:ascii="Calibri Light" w:hAnsi="Calibri Light" w:eastAsia="Calibri Light" w:cs="Calibri Light"/>
        <w:b w:val="0"/>
        <w:bCs w:val="0"/>
        <w:i w:val="0"/>
        <w:iCs w:val="0"/>
        <w:spacing w:val="0"/>
        <w:w w:val="94"/>
        <w:sz w:val="24"/>
        <w:szCs w:val="24"/>
        <w:lang w:val="it-IT" w:eastAsia="en-US" w:bidi="ar-SA"/>
      </w:rPr>
    </w:lvl>
    <w:lvl w:ilvl="1">
      <w:start w:val="0"/>
      <w:numFmt w:val="bullet"/>
      <w:lvlText w:val="•"/>
      <w:lvlJc w:val="left"/>
      <w:pPr>
        <w:ind w:left="1370" w:hanging="284"/>
      </w:pPr>
      <w:rPr>
        <w:rFonts w:hint="default"/>
        <w:lang w:val="it-IT" w:eastAsia="en-US" w:bidi="ar-SA"/>
      </w:rPr>
    </w:lvl>
    <w:lvl w:ilvl="2">
      <w:start w:val="0"/>
      <w:numFmt w:val="bullet"/>
      <w:lvlText w:val="•"/>
      <w:lvlJc w:val="left"/>
      <w:pPr>
        <w:ind w:left="2320" w:hanging="284"/>
      </w:pPr>
      <w:rPr>
        <w:rFonts w:hint="default"/>
        <w:lang w:val="it-IT" w:eastAsia="en-US" w:bidi="ar-SA"/>
      </w:rPr>
    </w:lvl>
    <w:lvl w:ilvl="3">
      <w:start w:val="0"/>
      <w:numFmt w:val="bullet"/>
      <w:lvlText w:val="•"/>
      <w:lvlJc w:val="left"/>
      <w:pPr>
        <w:ind w:left="3270" w:hanging="284"/>
      </w:pPr>
      <w:rPr>
        <w:rFonts w:hint="default"/>
        <w:lang w:val="it-IT" w:eastAsia="en-US" w:bidi="ar-SA"/>
      </w:rPr>
    </w:lvl>
    <w:lvl w:ilvl="4">
      <w:start w:val="0"/>
      <w:numFmt w:val="bullet"/>
      <w:lvlText w:val="•"/>
      <w:lvlJc w:val="left"/>
      <w:pPr>
        <w:ind w:left="4220" w:hanging="284"/>
      </w:pPr>
      <w:rPr>
        <w:rFonts w:hint="default"/>
        <w:lang w:val="it-IT" w:eastAsia="en-US" w:bidi="ar-SA"/>
      </w:rPr>
    </w:lvl>
    <w:lvl w:ilvl="5">
      <w:start w:val="0"/>
      <w:numFmt w:val="bullet"/>
      <w:lvlText w:val="•"/>
      <w:lvlJc w:val="left"/>
      <w:pPr>
        <w:ind w:left="5171" w:hanging="284"/>
      </w:pPr>
      <w:rPr>
        <w:rFonts w:hint="default"/>
        <w:lang w:val="it-IT" w:eastAsia="en-US" w:bidi="ar-SA"/>
      </w:rPr>
    </w:lvl>
    <w:lvl w:ilvl="6">
      <w:start w:val="0"/>
      <w:numFmt w:val="bullet"/>
      <w:lvlText w:val="•"/>
      <w:lvlJc w:val="left"/>
      <w:pPr>
        <w:ind w:left="6121" w:hanging="284"/>
      </w:pPr>
      <w:rPr>
        <w:rFonts w:hint="default"/>
        <w:lang w:val="it-IT" w:eastAsia="en-US" w:bidi="ar-SA"/>
      </w:rPr>
    </w:lvl>
    <w:lvl w:ilvl="7">
      <w:start w:val="0"/>
      <w:numFmt w:val="bullet"/>
      <w:lvlText w:val="•"/>
      <w:lvlJc w:val="left"/>
      <w:pPr>
        <w:ind w:left="7071" w:hanging="284"/>
      </w:pPr>
      <w:rPr>
        <w:rFonts w:hint="default"/>
        <w:lang w:val="it-IT" w:eastAsia="en-US" w:bidi="ar-SA"/>
      </w:rPr>
    </w:lvl>
    <w:lvl w:ilvl="8">
      <w:start w:val="0"/>
      <w:numFmt w:val="bullet"/>
      <w:lvlText w:val="•"/>
      <w:lvlJc w:val="left"/>
      <w:pPr>
        <w:ind w:left="8021" w:hanging="284"/>
      </w:pPr>
      <w:rPr>
        <w:rFonts w:hint="default"/>
        <w:lang w:val="it-IT" w:eastAsia="en-US" w:bidi="ar-SA"/>
      </w:rPr>
    </w:lvl>
  </w:abstractNum>
  <w:abstractNum w:abstractNumId="1">
    <w:multiLevelType w:val="hybridMultilevel"/>
    <w:lvl w:ilvl="0">
      <w:start w:val="0"/>
      <w:numFmt w:val="bullet"/>
      <w:lvlText w:val="-"/>
      <w:lvlJc w:val="left"/>
      <w:pPr>
        <w:ind w:left="424" w:hanging="284"/>
      </w:pPr>
      <w:rPr>
        <w:rFonts w:hint="default" w:ascii="Calibri Light" w:hAnsi="Calibri Light" w:eastAsia="Calibri Light" w:cs="Calibri Light"/>
        <w:b w:val="0"/>
        <w:bCs w:val="0"/>
        <w:i w:val="0"/>
        <w:iCs w:val="0"/>
        <w:spacing w:val="0"/>
        <w:w w:val="100"/>
        <w:sz w:val="24"/>
        <w:szCs w:val="24"/>
        <w:lang w:val="it-IT" w:eastAsia="en-US" w:bidi="ar-SA"/>
      </w:rPr>
    </w:lvl>
    <w:lvl w:ilvl="1">
      <w:start w:val="0"/>
      <w:numFmt w:val="bullet"/>
      <w:lvlText w:val="•"/>
      <w:lvlJc w:val="left"/>
      <w:pPr>
        <w:ind w:left="1370" w:hanging="284"/>
      </w:pPr>
      <w:rPr>
        <w:rFonts w:hint="default"/>
        <w:lang w:val="it-IT" w:eastAsia="en-US" w:bidi="ar-SA"/>
      </w:rPr>
    </w:lvl>
    <w:lvl w:ilvl="2">
      <w:start w:val="0"/>
      <w:numFmt w:val="bullet"/>
      <w:lvlText w:val="•"/>
      <w:lvlJc w:val="left"/>
      <w:pPr>
        <w:ind w:left="2320" w:hanging="284"/>
      </w:pPr>
      <w:rPr>
        <w:rFonts w:hint="default"/>
        <w:lang w:val="it-IT" w:eastAsia="en-US" w:bidi="ar-SA"/>
      </w:rPr>
    </w:lvl>
    <w:lvl w:ilvl="3">
      <w:start w:val="0"/>
      <w:numFmt w:val="bullet"/>
      <w:lvlText w:val="•"/>
      <w:lvlJc w:val="left"/>
      <w:pPr>
        <w:ind w:left="3270" w:hanging="284"/>
      </w:pPr>
      <w:rPr>
        <w:rFonts w:hint="default"/>
        <w:lang w:val="it-IT" w:eastAsia="en-US" w:bidi="ar-SA"/>
      </w:rPr>
    </w:lvl>
    <w:lvl w:ilvl="4">
      <w:start w:val="0"/>
      <w:numFmt w:val="bullet"/>
      <w:lvlText w:val="•"/>
      <w:lvlJc w:val="left"/>
      <w:pPr>
        <w:ind w:left="4220" w:hanging="284"/>
      </w:pPr>
      <w:rPr>
        <w:rFonts w:hint="default"/>
        <w:lang w:val="it-IT" w:eastAsia="en-US" w:bidi="ar-SA"/>
      </w:rPr>
    </w:lvl>
    <w:lvl w:ilvl="5">
      <w:start w:val="0"/>
      <w:numFmt w:val="bullet"/>
      <w:lvlText w:val="•"/>
      <w:lvlJc w:val="left"/>
      <w:pPr>
        <w:ind w:left="5171" w:hanging="284"/>
      </w:pPr>
      <w:rPr>
        <w:rFonts w:hint="default"/>
        <w:lang w:val="it-IT" w:eastAsia="en-US" w:bidi="ar-SA"/>
      </w:rPr>
    </w:lvl>
    <w:lvl w:ilvl="6">
      <w:start w:val="0"/>
      <w:numFmt w:val="bullet"/>
      <w:lvlText w:val="•"/>
      <w:lvlJc w:val="left"/>
      <w:pPr>
        <w:ind w:left="6121" w:hanging="284"/>
      </w:pPr>
      <w:rPr>
        <w:rFonts w:hint="default"/>
        <w:lang w:val="it-IT" w:eastAsia="en-US" w:bidi="ar-SA"/>
      </w:rPr>
    </w:lvl>
    <w:lvl w:ilvl="7">
      <w:start w:val="0"/>
      <w:numFmt w:val="bullet"/>
      <w:lvlText w:val="•"/>
      <w:lvlJc w:val="left"/>
      <w:pPr>
        <w:ind w:left="7071" w:hanging="284"/>
      </w:pPr>
      <w:rPr>
        <w:rFonts w:hint="default"/>
        <w:lang w:val="it-IT" w:eastAsia="en-US" w:bidi="ar-SA"/>
      </w:rPr>
    </w:lvl>
    <w:lvl w:ilvl="8">
      <w:start w:val="0"/>
      <w:numFmt w:val="bullet"/>
      <w:lvlText w:val="•"/>
      <w:lvlJc w:val="left"/>
      <w:pPr>
        <w:ind w:left="8021" w:hanging="284"/>
      </w:pPr>
      <w:rPr>
        <w:rFonts w:hint="default"/>
        <w:lang w:val="it-IT" w:eastAsia="en-US" w:bidi="ar-SA"/>
      </w:rPr>
    </w:lvl>
  </w:abstractNum>
  <w:abstractNum w:abstractNumId="0">
    <w:multiLevelType w:val="hybridMultilevel"/>
    <w:lvl w:ilvl="0">
      <w:start w:val="0"/>
      <w:numFmt w:val="bullet"/>
      <w:lvlText w:val="-"/>
      <w:lvlJc w:val="left"/>
      <w:pPr>
        <w:ind w:left="707" w:hanging="284"/>
      </w:pPr>
      <w:rPr>
        <w:rFonts w:hint="default" w:ascii="Calibri Light" w:hAnsi="Calibri Light" w:eastAsia="Calibri Light" w:cs="Calibri Light"/>
        <w:spacing w:val="0"/>
        <w:w w:val="99"/>
        <w:lang w:val="it-IT" w:eastAsia="en-US" w:bidi="ar-SA"/>
      </w:rPr>
    </w:lvl>
    <w:lvl w:ilvl="1">
      <w:start w:val="0"/>
      <w:numFmt w:val="bullet"/>
      <w:lvlText w:val="-"/>
      <w:lvlJc w:val="left"/>
      <w:pPr>
        <w:ind w:left="1144" w:hanging="360"/>
      </w:pPr>
      <w:rPr>
        <w:rFonts w:hint="default" w:ascii="Calibri Light" w:hAnsi="Calibri Light" w:eastAsia="Calibri Light" w:cs="Calibri Light"/>
        <w:b w:val="0"/>
        <w:bCs w:val="0"/>
        <w:i w:val="0"/>
        <w:iCs w:val="0"/>
        <w:spacing w:val="0"/>
        <w:w w:val="100"/>
        <w:sz w:val="24"/>
        <w:szCs w:val="24"/>
        <w:lang w:val="it-IT" w:eastAsia="en-US" w:bidi="ar-SA"/>
      </w:rPr>
    </w:lvl>
    <w:lvl w:ilvl="2">
      <w:start w:val="0"/>
      <w:numFmt w:val="bullet"/>
      <w:lvlText w:val="•"/>
      <w:lvlJc w:val="left"/>
      <w:pPr>
        <w:ind w:left="2115" w:hanging="360"/>
      </w:pPr>
      <w:rPr>
        <w:rFonts w:hint="default"/>
        <w:lang w:val="it-IT" w:eastAsia="en-US" w:bidi="ar-SA"/>
      </w:rPr>
    </w:lvl>
    <w:lvl w:ilvl="3">
      <w:start w:val="0"/>
      <w:numFmt w:val="bullet"/>
      <w:lvlText w:val="•"/>
      <w:lvlJc w:val="left"/>
      <w:pPr>
        <w:ind w:left="3091" w:hanging="360"/>
      </w:pPr>
      <w:rPr>
        <w:rFonts w:hint="default"/>
        <w:lang w:val="it-IT" w:eastAsia="en-US" w:bidi="ar-SA"/>
      </w:rPr>
    </w:lvl>
    <w:lvl w:ilvl="4">
      <w:start w:val="0"/>
      <w:numFmt w:val="bullet"/>
      <w:lvlText w:val="•"/>
      <w:lvlJc w:val="left"/>
      <w:pPr>
        <w:ind w:left="4067" w:hanging="360"/>
      </w:pPr>
      <w:rPr>
        <w:rFonts w:hint="default"/>
        <w:lang w:val="it-IT" w:eastAsia="en-US" w:bidi="ar-SA"/>
      </w:rPr>
    </w:lvl>
    <w:lvl w:ilvl="5">
      <w:start w:val="0"/>
      <w:numFmt w:val="bullet"/>
      <w:lvlText w:val="•"/>
      <w:lvlJc w:val="left"/>
      <w:pPr>
        <w:ind w:left="5043" w:hanging="360"/>
      </w:pPr>
      <w:rPr>
        <w:rFonts w:hint="default"/>
        <w:lang w:val="it-IT" w:eastAsia="en-US" w:bidi="ar-SA"/>
      </w:rPr>
    </w:lvl>
    <w:lvl w:ilvl="6">
      <w:start w:val="0"/>
      <w:numFmt w:val="bullet"/>
      <w:lvlText w:val="•"/>
      <w:lvlJc w:val="left"/>
      <w:pPr>
        <w:ind w:left="6019" w:hanging="360"/>
      </w:pPr>
      <w:rPr>
        <w:rFonts w:hint="default"/>
        <w:lang w:val="it-IT" w:eastAsia="en-US" w:bidi="ar-SA"/>
      </w:rPr>
    </w:lvl>
    <w:lvl w:ilvl="7">
      <w:start w:val="0"/>
      <w:numFmt w:val="bullet"/>
      <w:lvlText w:val="•"/>
      <w:lvlJc w:val="left"/>
      <w:pPr>
        <w:ind w:left="6994" w:hanging="360"/>
      </w:pPr>
      <w:rPr>
        <w:rFonts w:hint="default"/>
        <w:lang w:val="it-IT" w:eastAsia="en-US" w:bidi="ar-SA"/>
      </w:rPr>
    </w:lvl>
    <w:lvl w:ilvl="8">
      <w:start w:val="0"/>
      <w:numFmt w:val="bullet"/>
      <w:lvlText w:val="•"/>
      <w:lvlJc w:val="left"/>
      <w:pPr>
        <w:ind w:left="7970" w:hanging="360"/>
      </w:pPr>
      <w:rPr>
        <w:rFonts w:hint="default"/>
        <w:lang w:val="it-IT" w:eastAsia="en-US" w:bidi="ar-SA"/>
      </w:rPr>
    </w:lvl>
  </w:abstractNum>
  <w:num w:numId="5">
    <w:abstractNumId w:val="4"/>
  </w:num>
  <w:num w:numId="12">
    <w:abstractNumId w:val="11"/>
  </w:num>
  <w:num w:numId="11">
    <w:abstractNumId w:val="10"/>
  </w:num>
  <w:num w:numId="10">
    <w:abstractNumId w:val="9"/>
  </w:num>
  <w:num w:numId="9">
    <w:abstractNumId w:val="8"/>
  </w:num>
  <w:num w:numId="7">
    <w:abstractNumId w:val="6"/>
  </w:num>
  <w:num w:numId="8">
    <w:abstractNumId w:val="7"/>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jc w:val="both"/>
    </w:pPr>
    <w:rPr>
      <w:rFonts w:ascii="Calibri Light" w:hAnsi="Calibri Light" w:eastAsia="Calibri Light" w:cs="Calibri Light"/>
      <w:sz w:val="24"/>
      <w:szCs w:val="24"/>
      <w:lang w:val="it-IT" w:eastAsia="en-US" w:bidi="ar-SA"/>
    </w:rPr>
  </w:style>
  <w:style w:styleId="ListParagraph" w:type="paragraph">
    <w:name w:val="List Paragraph"/>
    <w:basedOn w:val="Normal"/>
    <w:uiPriority w:val="1"/>
    <w:qFormat/>
    <w:pPr>
      <w:spacing w:before="120"/>
      <w:ind w:left="707" w:hanging="284"/>
      <w:jc w:val="both"/>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Light" w:hAnsi="Calibri Light" w:eastAsia="Calibri Light" w:cs="Calibri Ligh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2026-05-05T10:11:51Z</dcterms:created>
  <dcterms:modified xsi:type="dcterms:W3CDTF">2026-05-05T10:11:51Z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Microsoft® Word per Microsoft 365</vt:lpwstr>
  </property>
  <property fmtid="{D5CDD505-2E9C-101B-9397-08002B2CF9AE}" pid="5" name="LastSaved">
    <vt:filetime>2026-05-05T00:00:00Z</vt:filetime>
  </property>
  <property fmtid="{D5CDD505-2E9C-101B-9397-08002B2CF9AE}" pid="6" name="Producer">
    <vt:lpwstr>Microsoft® Word per Microsoft 365</vt:lpwstr>
  </property>
</Properties>
</file>